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165C0" w:rsidRPr="00EB28DD" w:rsidRDefault="003165C0">
      <w:pPr>
        <w:spacing w:line="240" w:lineRule="auto"/>
        <w:jc w:val="center"/>
        <w:rPr>
          <w:rFonts w:ascii="Times New Roman" w:eastAsia="Calibri" w:hAnsi="Times New Roman" w:cs="Times New Roman"/>
          <w:sz w:val="24"/>
          <w:szCs w:val="24"/>
        </w:rPr>
      </w:pPr>
    </w:p>
    <w:p w14:paraId="00000002" w14:textId="685A5433" w:rsidR="003165C0" w:rsidRPr="00EB28DD" w:rsidRDefault="00B154EB">
      <w:pPr>
        <w:pStyle w:val="Title"/>
        <w:spacing w:line="240" w:lineRule="auto"/>
        <w:jc w:val="center"/>
        <w:rPr>
          <w:rFonts w:ascii="Times New Roman" w:eastAsia="Calibri" w:hAnsi="Times New Roman" w:cs="Times New Roman"/>
          <w:sz w:val="30"/>
          <w:szCs w:val="30"/>
        </w:rPr>
      </w:pPr>
      <w:bookmarkStart w:id="0" w:name="_qcxtng31t44z" w:colFirst="0" w:colLast="0"/>
      <w:bookmarkEnd w:id="0"/>
      <w:r w:rsidRPr="00EB28DD">
        <w:rPr>
          <w:rFonts w:ascii="Times New Roman" w:eastAsia="Calibri" w:hAnsi="Times New Roman" w:cs="Times New Roman"/>
          <w:sz w:val="30"/>
          <w:szCs w:val="30"/>
        </w:rPr>
        <w:t>STATE DIGITAL EQUITY PLANNING GRANT PROGRAM</w:t>
      </w:r>
    </w:p>
    <w:p w14:paraId="00000003" w14:textId="77777777" w:rsidR="003165C0" w:rsidRPr="00EB28DD" w:rsidRDefault="00B154EB">
      <w:pPr>
        <w:pStyle w:val="Subtitle"/>
        <w:spacing w:line="240" w:lineRule="auto"/>
        <w:jc w:val="center"/>
        <w:rPr>
          <w:rFonts w:ascii="Times New Roman" w:eastAsia="Calibri" w:hAnsi="Times New Roman" w:cs="Times New Roman"/>
          <w:color w:val="000000"/>
          <w:sz w:val="24"/>
          <w:szCs w:val="24"/>
        </w:rPr>
      </w:pPr>
      <w:bookmarkStart w:id="1" w:name="_l0gjixow7mlv" w:colFirst="0" w:colLast="0"/>
      <w:bookmarkEnd w:id="1"/>
      <w:r w:rsidRPr="00EB28DD">
        <w:rPr>
          <w:rFonts w:ascii="Times New Roman" w:eastAsia="Calibri" w:hAnsi="Times New Roman" w:cs="Times New Roman"/>
          <w:color w:val="000000"/>
          <w:sz w:val="24"/>
          <w:szCs w:val="24"/>
        </w:rPr>
        <w:t>Project Narrative Sample</w:t>
      </w:r>
    </w:p>
    <w:p w14:paraId="00000006" w14:textId="09454704" w:rsidR="003165C0" w:rsidRPr="00EB28DD" w:rsidRDefault="00B154EB">
      <w:pPr>
        <w:spacing w:line="240" w:lineRule="auto"/>
        <w:rPr>
          <w:rFonts w:ascii="Times New Roman" w:eastAsia="Calibri" w:hAnsi="Times New Roman" w:cs="Times New Roman"/>
          <w:i/>
          <w:sz w:val="24"/>
          <w:szCs w:val="24"/>
        </w:rPr>
      </w:pPr>
      <w:r w:rsidRPr="00EB28DD">
        <w:rPr>
          <w:rFonts w:ascii="Times New Roman" w:eastAsia="Calibri" w:hAnsi="Times New Roman" w:cs="Times New Roman"/>
          <w:i/>
          <w:sz w:val="24"/>
          <w:szCs w:val="24"/>
        </w:rPr>
        <w:t xml:space="preserve">Applicants should provide a clear and compelling description of the project. </w:t>
      </w:r>
      <w:r w:rsidR="00D405CC" w:rsidRPr="00EB28DD">
        <w:rPr>
          <w:rFonts w:ascii="Times New Roman" w:eastAsia="Calibri" w:hAnsi="Times New Roman" w:cs="Times New Roman"/>
          <w:i/>
          <w:sz w:val="24"/>
          <w:szCs w:val="24"/>
        </w:rPr>
        <w:t xml:space="preserve">For States, the project should align with the statutory purposes described in the </w:t>
      </w:r>
      <w:r w:rsidR="008F141B">
        <w:rPr>
          <w:rFonts w:ascii="Times New Roman" w:eastAsia="Calibri" w:hAnsi="Times New Roman" w:cs="Times New Roman"/>
          <w:i/>
          <w:sz w:val="24"/>
          <w:szCs w:val="24"/>
        </w:rPr>
        <w:t xml:space="preserve">State Digital Equity Planning Grant Program </w:t>
      </w:r>
      <w:r w:rsidR="00D405CC" w:rsidRPr="00EB28DD">
        <w:rPr>
          <w:rFonts w:ascii="Times New Roman" w:eastAsia="Calibri" w:hAnsi="Times New Roman" w:cs="Times New Roman"/>
          <w:i/>
          <w:sz w:val="24"/>
          <w:szCs w:val="24"/>
        </w:rPr>
        <w:t>Notice of Funding Opportunity (NOFO). Applicants need to provide an overview of the grant project and activities to be funded by the State Digital Equity Planning Grant Program funds and how these activities will support the development of a State Digital Equity Plan, as specified in Section IV of the NOFO. This content will be limited to 7,500 characters, or approximately 1,000 words.</w:t>
      </w:r>
      <w:r w:rsidRPr="00EB28DD">
        <w:rPr>
          <w:rFonts w:ascii="Times New Roman" w:eastAsia="Calibri" w:hAnsi="Times New Roman" w:cs="Times New Roman"/>
          <w:i/>
          <w:sz w:val="24"/>
          <w:szCs w:val="24"/>
        </w:rPr>
        <w:t xml:space="preserve"> </w:t>
      </w:r>
    </w:p>
    <w:p w14:paraId="155BD37E" w14:textId="7F338384" w:rsidR="00D405CC" w:rsidRPr="00EB28DD" w:rsidRDefault="00D405CC">
      <w:pPr>
        <w:spacing w:line="240" w:lineRule="auto"/>
        <w:rPr>
          <w:rFonts w:ascii="Times New Roman" w:eastAsia="Calibri" w:hAnsi="Times New Roman" w:cs="Times New Roman"/>
          <w:i/>
          <w:sz w:val="24"/>
          <w:szCs w:val="24"/>
        </w:rPr>
      </w:pPr>
    </w:p>
    <w:p w14:paraId="6B2C1E8A" w14:textId="05F3A6ED" w:rsidR="00D405CC" w:rsidRPr="00EB28DD" w:rsidRDefault="00D405CC">
      <w:pPr>
        <w:spacing w:line="240" w:lineRule="auto"/>
        <w:rPr>
          <w:rFonts w:ascii="Times New Roman" w:eastAsia="Calibri" w:hAnsi="Times New Roman" w:cs="Times New Roman"/>
          <w:i/>
          <w:sz w:val="24"/>
          <w:szCs w:val="24"/>
        </w:rPr>
      </w:pPr>
      <w:r w:rsidRPr="00EB28DD">
        <w:rPr>
          <w:rFonts w:ascii="Times New Roman" w:eastAsia="Calibri" w:hAnsi="Times New Roman" w:cs="Times New Roman"/>
          <w:i/>
          <w:sz w:val="24"/>
          <w:szCs w:val="24"/>
        </w:rPr>
        <w:t xml:space="preserve">This guidance document is for informational purposes only and is intended solely to assist applicants in better understanding the </w:t>
      </w:r>
      <w:r w:rsidR="006F041C">
        <w:rPr>
          <w:rFonts w:ascii="Times New Roman" w:eastAsia="Calibri" w:hAnsi="Times New Roman" w:cs="Times New Roman"/>
          <w:i/>
          <w:sz w:val="24"/>
          <w:szCs w:val="24"/>
        </w:rPr>
        <w:t>National Telecommunication and Information Administration (</w:t>
      </w:r>
      <w:r w:rsidRPr="00EB28DD">
        <w:rPr>
          <w:rFonts w:ascii="Times New Roman" w:eastAsia="Calibri" w:hAnsi="Times New Roman" w:cs="Times New Roman"/>
          <w:i/>
          <w:sz w:val="24"/>
          <w:szCs w:val="24"/>
        </w:rPr>
        <w:t>NTIA</w:t>
      </w:r>
      <w:r w:rsidR="006F041C">
        <w:rPr>
          <w:rFonts w:ascii="Times New Roman" w:eastAsia="Calibri" w:hAnsi="Times New Roman" w:cs="Times New Roman"/>
          <w:i/>
          <w:sz w:val="24"/>
          <w:szCs w:val="24"/>
        </w:rPr>
        <w:t>)</w:t>
      </w:r>
      <w:r w:rsidRPr="00EB28DD">
        <w:rPr>
          <w:rFonts w:ascii="Times New Roman" w:eastAsia="Calibri" w:hAnsi="Times New Roman" w:cs="Times New Roman"/>
          <w:i/>
          <w:sz w:val="24"/>
          <w:szCs w:val="24"/>
        </w:rPr>
        <w:t xml:space="preserve"> State Digital Equity Planning Grant Program, and the requirements set forth in the program’s NOFO. This guidance does not and is not intended to supersede, modify, or otherwise alter applicable statutory or regulatory requirements, or the specific application requirements set forth in the program’s NOFO. In all cases, statutory and regulatory mandates, and the requirements set forth in the program’s NOFO, shall prevail over any inconsistencies contained in the guidance below. </w:t>
      </w:r>
    </w:p>
    <w:p w14:paraId="0EFF240F" w14:textId="77777777" w:rsidR="00D405CC" w:rsidRPr="00EB28DD" w:rsidRDefault="00D405CC">
      <w:pPr>
        <w:spacing w:line="240" w:lineRule="auto"/>
        <w:rPr>
          <w:rFonts w:ascii="Times New Roman" w:eastAsia="Calibri" w:hAnsi="Times New Roman" w:cs="Times New Roman"/>
          <w:i/>
          <w:sz w:val="24"/>
          <w:szCs w:val="24"/>
        </w:rPr>
      </w:pPr>
    </w:p>
    <w:p w14:paraId="76494C45" w14:textId="37580124" w:rsidR="00D405CC" w:rsidRPr="00EB28DD" w:rsidRDefault="00D405CC">
      <w:pPr>
        <w:spacing w:line="240" w:lineRule="auto"/>
        <w:rPr>
          <w:rFonts w:ascii="Times New Roman" w:eastAsia="Calibri" w:hAnsi="Times New Roman" w:cs="Times New Roman"/>
          <w:sz w:val="24"/>
          <w:szCs w:val="24"/>
          <w:highlight w:val="white"/>
        </w:rPr>
      </w:pPr>
      <w:r w:rsidRPr="00EB28DD">
        <w:rPr>
          <w:rFonts w:ascii="Times New Roman" w:eastAsia="Calibri" w:hAnsi="Times New Roman" w:cs="Times New Roman"/>
          <w:i/>
          <w:sz w:val="24"/>
          <w:szCs w:val="24"/>
        </w:rPr>
        <w:t xml:space="preserve"> The narrative </w:t>
      </w:r>
      <w:r w:rsidR="005862F3" w:rsidRPr="00EB28DD">
        <w:rPr>
          <w:rFonts w:ascii="Times New Roman" w:eastAsia="Calibri" w:hAnsi="Times New Roman" w:cs="Times New Roman"/>
          <w:i/>
          <w:sz w:val="24"/>
          <w:szCs w:val="24"/>
        </w:rPr>
        <w:t>detailed</w:t>
      </w:r>
      <w:r w:rsidRPr="00EB28DD">
        <w:rPr>
          <w:rFonts w:ascii="Times New Roman" w:eastAsia="Calibri" w:hAnsi="Times New Roman" w:cs="Times New Roman"/>
          <w:i/>
          <w:sz w:val="24"/>
          <w:szCs w:val="24"/>
        </w:rPr>
        <w:t xml:space="preserve"> below is for illustrative purposes only; actual details will vary by State</w:t>
      </w:r>
      <w:r w:rsidR="005862F3" w:rsidRPr="00EB28DD">
        <w:rPr>
          <w:rFonts w:ascii="Times New Roman" w:eastAsia="Calibri" w:hAnsi="Times New Roman" w:cs="Times New Roman"/>
          <w:i/>
          <w:sz w:val="24"/>
          <w:szCs w:val="24"/>
        </w:rPr>
        <w:t xml:space="preserve">. </w:t>
      </w:r>
    </w:p>
    <w:p w14:paraId="00000007" w14:textId="77777777" w:rsidR="003165C0" w:rsidRPr="00EB28DD" w:rsidRDefault="003165C0">
      <w:pPr>
        <w:spacing w:line="240" w:lineRule="auto"/>
        <w:ind w:right="1200"/>
        <w:rPr>
          <w:rFonts w:ascii="Times New Roman" w:eastAsia="Calibri" w:hAnsi="Times New Roman" w:cs="Times New Roman"/>
          <w:sz w:val="24"/>
          <w:szCs w:val="24"/>
          <w:highlight w:val="white"/>
        </w:rPr>
      </w:pPr>
    </w:p>
    <w:p w14:paraId="00000008" w14:textId="77777777" w:rsidR="003165C0" w:rsidRPr="00EB28DD" w:rsidRDefault="00B154EB">
      <w:pPr>
        <w:spacing w:line="240" w:lineRule="auto"/>
        <w:rPr>
          <w:rFonts w:ascii="Times New Roman" w:eastAsia="Calibri" w:hAnsi="Times New Roman" w:cs="Times New Roman"/>
          <w:b/>
          <w:sz w:val="24"/>
          <w:szCs w:val="24"/>
          <w:highlight w:val="white"/>
        </w:rPr>
      </w:pPr>
      <w:r w:rsidRPr="00EB28DD">
        <w:rPr>
          <w:rFonts w:ascii="Times New Roman" w:eastAsia="Calibri" w:hAnsi="Times New Roman" w:cs="Times New Roman"/>
          <w:b/>
          <w:sz w:val="24"/>
          <w:szCs w:val="24"/>
          <w:highlight w:val="white"/>
        </w:rPr>
        <w:t xml:space="preserve">OVERVIEW </w:t>
      </w:r>
    </w:p>
    <w:p w14:paraId="00000009" w14:textId="77777777" w:rsidR="003165C0" w:rsidRPr="00EB28DD" w:rsidRDefault="003165C0">
      <w:pPr>
        <w:spacing w:line="240" w:lineRule="auto"/>
        <w:rPr>
          <w:rFonts w:ascii="Times New Roman" w:eastAsia="Calibri" w:hAnsi="Times New Roman" w:cs="Times New Roman"/>
          <w:b/>
          <w:sz w:val="24"/>
          <w:szCs w:val="24"/>
          <w:highlight w:val="white"/>
        </w:rPr>
      </w:pPr>
    </w:p>
    <w:p w14:paraId="0000000A" w14:textId="5A7E2F1D" w:rsidR="003165C0" w:rsidRPr="00EB28DD" w:rsidRDefault="00B154EB">
      <w:pPr>
        <w:spacing w:line="240" w:lineRule="auto"/>
        <w:rPr>
          <w:rFonts w:ascii="Times New Roman" w:eastAsia="Calibri" w:hAnsi="Times New Roman" w:cs="Times New Roman"/>
          <w:sz w:val="24"/>
          <w:szCs w:val="24"/>
          <w:highlight w:val="white"/>
        </w:rPr>
      </w:pPr>
      <w:r w:rsidRPr="00EB28DD">
        <w:rPr>
          <w:rFonts w:ascii="Times New Roman" w:eastAsia="Calibri" w:hAnsi="Times New Roman" w:cs="Times New Roman"/>
          <w:b/>
          <w:sz w:val="24"/>
          <w:szCs w:val="24"/>
          <w:highlight w:val="white"/>
        </w:rPr>
        <w:t xml:space="preserve">[State name] </w:t>
      </w:r>
      <w:r w:rsidRPr="00EB28DD">
        <w:rPr>
          <w:rFonts w:ascii="Times New Roman" w:eastAsia="Calibri" w:hAnsi="Times New Roman" w:cs="Times New Roman"/>
          <w:sz w:val="24"/>
          <w:szCs w:val="24"/>
          <w:highlight w:val="white"/>
        </w:rPr>
        <w:t xml:space="preserve">will create a robust and comprehensive five-year statewide digital equity plan that will serve as a benchmark and a roadmap for achieving digital equity in our state and meet the requirements established by NTIA in the </w:t>
      </w:r>
      <w:r w:rsidR="00C54EB7">
        <w:rPr>
          <w:rFonts w:ascii="Times New Roman" w:eastAsia="Calibri" w:hAnsi="Times New Roman" w:cs="Times New Roman"/>
          <w:sz w:val="24"/>
          <w:szCs w:val="24"/>
          <w:highlight w:val="white"/>
        </w:rPr>
        <w:t>N</w:t>
      </w:r>
      <w:r w:rsidRPr="00EB28DD">
        <w:rPr>
          <w:rFonts w:ascii="Times New Roman" w:eastAsia="Calibri" w:hAnsi="Times New Roman" w:cs="Times New Roman"/>
          <w:sz w:val="24"/>
          <w:szCs w:val="24"/>
          <w:highlight w:val="white"/>
        </w:rPr>
        <w:t xml:space="preserve">otice of </w:t>
      </w:r>
      <w:r w:rsidR="00C54EB7">
        <w:rPr>
          <w:rFonts w:ascii="Times New Roman" w:eastAsia="Calibri" w:hAnsi="Times New Roman" w:cs="Times New Roman"/>
          <w:sz w:val="24"/>
          <w:szCs w:val="24"/>
          <w:highlight w:val="white"/>
        </w:rPr>
        <w:t>F</w:t>
      </w:r>
      <w:r w:rsidRPr="00EB28DD">
        <w:rPr>
          <w:rFonts w:ascii="Times New Roman" w:eastAsia="Calibri" w:hAnsi="Times New Roman" w:cs="Times New Roman"/>
          <w:sz w:val="24"/>
          <w:szCs w:val="24"/>
          <w:highlight w:val="white"/>
        </w:rPr>
        <w:t xml:space="preserve">unding </w:t>
      </w:r>
      <w:r w:rsidR="00C54EB7">
        <w:rPr>
          <w:rFonts w:ascii="Times New Roman" w:eastAsia="Calibri" w:hAnsi="Times New Roman" w:cs="Times New Roman"/>
          <w:sz w:val="24"/>
          <w:szCs w:val="24"/>
          <w:highlight w:val="white"/>
        </w:rPr>
        <w:t>O</w:t>
      </w:r>
      <w:r w:rsidRPr="00EB28DD">
        <w:rPr>
          <w:rFonts w:ascii="Times New Roman" w:eastAsia="Calibri" w:hAnsi="Times New Roman" w:cs="Times New Roman"/>
          <w:sz w:val="24"/>
          <w:szCs w:val="24"/>
          <w:highlight w:val="white"/>
        </w:rPr>
        <w:t>pportunity. We will invest the State Digital Equity Planning grant funds in four major activities:</w:t>
      </w:r>
    </w:p>
    <w:p w14:paraId="0000000B" w14:textId="77777777" w:rsidR="003165C0" w:rsidRPr="00EB28DD" w:rsidRDefault="003165C0">
      <w:pPr>
        <w:spacing w:line="240" w:lineRule="auto"/>
        <w:rPr>
          <w:rFonts w:ascii="Times New Roman" w:eastAsia="Calibri" w:hAnsi="Times New Roman" w:cs="Times New Roman"/>
          <w:sz w:val="24"/>
          <w:szCs w:val="24"/>
          <w:highlight w:val="white"/>
        </w:rPr>
      </w:pPr>
    </w:p>
    <w:p w14:paraId="0000000C" w14:textId="77777777" w:rsidR="003165C0" w:rsidRPr="00EB28DD" w:rsidRDefault="00B154EB">
      <w:pPr>
        <w:numPr>
          <w:ilvl w:val="0"/>
          <w:numId w:val="4"/>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highlight w:val="white"/>
        </w:rPr>
        <w:t>Staff recruitment and development</w:t>
      </w:r>
    </w:p>
    <w:p w14:paraId="0000000D" w14:textId="77777777" w:rsidR="003165C0" w:rsidRPr="00EB28DD" w:rsidRDefault="00B154EB">
      <w:pPr>
        <w:numPr>
          <w:ilvl w:val="0"/>
          <w:numId w:val="4"/>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highlight w:val="white"/>
        </w:rPr>
        <w:t>Community and stakeholder engagement</w:t>
      </w:r>
    </w:p>
    <w:p w14:paraId="0000000E" w14:textId="77777777" w:rsidR="003165C0" w:rsidRPr="00EB28DD" w:rsidRDefault="00B154EB">
      <w:pPr>
        <w:numPr>
          <w:ilvl w:val="0"/>
          <w:numId w:val="4"/>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highlight w:val="white"/>
        </w:rPr>
        <w:t>Data collection and analysis</w:t>
      </w:r>
    </w:p>
    <w:p w14:paraId="0000000F" w14:textId="77777777" w:rsidR="003165C0" w:rsidRPr="00EB28DD" w:rsidRDefault="00B154EB">
      <w:pPr>
        <w:numPr>
          <w:ilvl w:val="0"/>
          <w:numId w:val="4"/>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highlight w:val="white"/>
        </w:rPr>
        <w:t>Report development and distribution</w:t>
      </w:r>
    </w:p>
    <w:p w14:paraId="00000010" w14:textId="77777777" w:rsidR="003165C0" w:rsidRPr="00EB28DD" w:rsidRDefault="003165C0">
      <w:pPr>
        <w:spacing w:line="240" w:lineRule="auto"/>
        <w:ind w:left="1440"/>
        <w:rPr>
          <w:rFonts w:ascii="Times New Roman" w:eastAsia="Calibri" w:hAnsi="Times New Roman" w:cs="Times New Roman"/>
          <w:sz w:val="24"/>
          <w:szCs w:val="24"/>
          <w:highlight w:val="white"/>
        </w:rPr>
      </w:pPr>
    </w:p>
    <w:p w14:paraId="00000011" w14:textId="13DBAA1D" w:rsidR="003165C0" w:rsidRPr="00EB28DD" w:rsidRDefault="00B154EB">
      <w:p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highlight w:val="white"/>
        </w:rPr>
        <w:t>First, our state will hire and equip digital equity staff to lead the planning process on behalf of the state. We will</w:t>
      </w:r>
      <w:r w:rsidR="005862F3" w:rsidRPr="00EB28DD">
        <w:rPr>
          <w:rFonts w:ascii="Times New Roman" w:eastAsia="Calibri" w:hAnsi="Times New Roman" w:cs="Times New Roman"/>
          <w:sz w:val="24"/>
          <w:szCs w:val="24"/>
          <w:highlight w:val="white"/>
        </w:rPr>
        <w:t xml:space="preserve"> issue a request for proposal (RFP) to</w:t>
      </w:r>
      <w:r w:rsidRPr="00EB28DD">
        <w:rPr>
          <w:rFonts w:ascii="Times New Roman" w:eastAsia="Calibri" w:hAnsi="Times New Roman" w:cs="Times New Roman"/>
          <w:sz w:val="24"/>
          <w:szCs w:val="24"/>
          <w:highlight w:val="white"/>
        </w:rPr>
        <w:t xml:space="preserve"> sub-award </w:t>
      </w:r>
      <w:r w:rsidR="005862F3" w:rsidRPr="00EB28DD">
        <w:rPr>
          <w:rFonts w:ascii="Times New Roman" w:eastAsia="Calibri" w:hAnsi="Times New Roman" w:cs="Times New Roman"/>
          <w:sz w:val="24"/>
          <w:szCs w:val="24"/>
          <w:highlight w:val="white"/>
        </w:rPr>
        <w:t xml:space="preserve">to </w:t>
      </w:r>
      <w:r w:rsidRPr="00EB28DD">
        <w:rPr>
          <w:rFonts w:ascii="Times New Roman" w:eastAsia="Calibri" w:hAnsi="Times New Roman" w:cs="Times New Roman"/>
          <w:sz w:val="24"/>
          <w:szCs w:val="24"/>
          <w:highlight w:val="white"/>
        </w:rPr>
        <w:t>external entities to support community outreach and engagement, plan development</w:t>
      </w:r>
      <w:r w:rsidR="00C26BB7" w:rsidRPr="00EB28DD">
        <w:rPr>
          <w:rFonts w:ascii="Times New Roman" w:eastAsia="Calibri" w:hAnsi="Times New Roman" w:cs="Times New Roman"/>
          <w:sz w:val="24"/>
          <w:szCs w:val="24"/>
          <w:highlight w:val="white"/>
        </w:rPr>
        <w:t>,</w:t>
      </w:r>
      <w:r w:rsidRPr="00EB28DD">
        <w:rPr>
          <w:rFonts w:ascii="Times New Roman" w:eastAsia="Calibri" w:hAnsi="Times New Roman" w:cs="Times New Roman"/>
          <w:sz w:val="24"/>
          <w:szCs w:val="24"/>
          <w:highlight w:val="white"/>
        </w:rPr>
        <w:t xml:space="preserve"> and data collection and analysis</w:t>
      </w:r>
      <w:r w:rsidR="005862F3" w:rsidRPr="00EB28DD">
        <w:rPr>
          <w:rFonts w:ascii="Times New Roman" w:eastAsia="Calibri" w:hAnsi="Times New Roman" w:cs="Times New Roman"/>
          <w:sz w:val="24"/>
          <w:szCs w:val="24"/>
          <w:highlight w:val="white"/>
        </w:rPr>
        <w:t>. We estimate these sub-awards to total $221,570</w:t>
      </w:r>
      <w:r w:rsidRPr="00EB28DD">
        <w:rPr>
          <w:rFonts w:ascii="Times New Roman" w:eastAsia="Calibri" w:hAnsi="Times New Roman" w:cs="Times New Roman"/>
          <w:sz w:val="24"/>
          <w:szCs w:val="24"/>
          <w:highlight w:val="white"/>
        </w:rPr>
        <w:t xml:space="preserve">. However, internal staff will lead and guide the overall effort. Second, we will robustly engage communities and stakeholders throughout the entire planning process deploying multiple strategies including but not limited to: form a core planning team comprised of </w:t>
      </w:r>
      <w:r w:rsidRPr="00EB28DD">
        <w:rPr>
          <w:rFonts w:ascii="Times New Roman" w:eastAsia="Calibri" w:hAnsi="Times New Roman" w:cs="Times New Roman"/>
          <w:sz w:val="24"/>
          <w:szCs w:val="24"/>
        </w:rPr>
        <w:t>a diverse set of stakeholders and partners to lead and advise the plan’s development, conduct a series of in-person and virtual public listening sessions throughout the state, provide multiple feedback mechanisms, and ensure all written materials are translated into</w:t>
      </w:r>
      <w:r w:rsidR="005862F3" w:rsidRPr="00EB28DD">
        <w:rPr>
          <w:rFonts w:ascii="Times New Roman" w:eastAsia="Calibri" w:hAnsi="Times New Roman" w:cs="Times New Roman"/>
          <w:sz w:val="24"/>
          <w:szCs w:val="24"/>
        </w:rPr>
        <w:t xml:space="preserve"> multiple languages reflecting the communities we serve</w:t>
      </w:r>
      <w:r w:rsidRPr="00EB28DD">
        <w:rPr>
          <w:rFonts w:ascii="Times New Roman" w:eastAsia="Calibri" w:hAnsi="Times New Roman" w:cs="Times New Roman"/>
          <w:sz w:val="24"/>
          <w:szCs w:val="24"/>
        </w:rPr>
        <w:t xml:space="preserve">. Importantly, we intend to </w:t>
      </w:r>
      <w:r w:rsidRPr="00EB28DD">
        <w:rPr>
          <w:rFonts w:ascii="Times New Roman" w:eastAsia="Calibri" w:hAnsi="Times New Roman" w:cs="Times New Roman"/>
          <w:sz w:val="24"/>
          <w:szCs w:val="24"/>
        </w:rPr>
        <w:lastRenderedPageBreak/>
        <w:t xml:space="preserve">include residents or ‘lived experts’ on the core planning team and compensate them with a stipend, so the perspective of the disconnected can inform the entire planning process. </w:t>
      </w:r>
    </w:p>
    <w:p w14:paraId="00000012" w14:textId="77777777" w:rsidR="003165C0" w:rsidRPr="00EB28DD" w:rsidRDefault="003165C0">
      <w:pPr>
        <w:spacing w:line="240" w:lineRule="auto"/>
        <w:rPr>
          <w:rFonts w:ascii="Times New Roman" w:eastAsia="Calibri" w:hAnsi="Times New Roman" w:cs="Times New Roman"/>
          <w:sz w:val="24"/>
          <w:szCs w:val="24"/>
        </w:rPr>
      </w:pPr>
    </w:p>
    <w:p w14:paraId="00000013" w14:textId="6EA4CEC8" w:rsidR="003165C0" w:rsidRPr="00EB28DD" w:rsidRDefault="00B154EB">
      <w:pPr>
        <w:spacing w:line="240" w:lineRule="auto"/>
        <w:rPr>
          <w:rFonts w:ascii="Times New Roman" w:eastAsia="Calibri" w:hAnsi="Times New Roman" w:cs="Times New Roman"/>
          <w:sz w:val="24"/>
          <w:szCs w:val="24"/>
          <w:highlight w:val="white"/>
        </w:rPr>
      </w:pPr>
      <w:r w:rsidRPr="00EB28DD">
        <w:rPr>
          <w:rFonts w:ascii="Times New Roman" w:eastAsia="Calibri" w:hAnsi="Times New Roman" w:cs="Times New Roman"/>
          <w:sz w:val="24"/>
          <w:szCs w:val="24"/>
        </w:rPr>
        <w:t xml:space="preserve">Third, we will </w:t>
      </w:r>
      <w:r w:rsidRPr="00EB28DD">
        <w:rPr>
          <w:rFonts w:ascii="Times New Roman" w:eastAsia="Calibri" w:hAnsi="Times New Roman" w:cs="Times New Roman"/>
          <w:sz w:val="24"/>
          <w:szCs w:val="24"/>
          <w:highlight w:val="white"/>
        </w:rPr>
        <w:t>collect and analyze data on the disparate impacts of the digital divide on the covered populations and state residents and collect all local digital equity plans developed by local communities to inform the plan’s recommendations. The data and local plans will inform the plan’s measurable objectives and implementation recommendations. Finally, we will develop, publish</w:t>
      </w:r>
      <w:r w:rsidR="00C26BB7" w:rsidRPr="00EB28DD">
        <w:rPr>
          <w:rFonts w:ascii="Times New Roman" w:eastAsia="Calibri" w:hAnsi="Times New Roman" w:cs="Times New Roman"/>
          <w:sz w:val="24"/>
          <w:szCs w:val="24"/>
          <w:highlight w:val="white"/>
        </w:rPr>
        <w:t>,</w:t>
      </w:r>
      <w:r w:rsidRPr="00EB28DD">
        <w:rPr>
          <w:rFonts w:ascii="Times New Roman" w:eastAsia="Calibri" w:hAnsi="Times New Roman" w:cs="Times New Roman"/>
          <w:sz w:val="24"/>
          <w:szCs w:val="24"/>
          <w:highlight w:val="white"/>
        </w:rPr>
        <w:t xml:space="preserve"> and disseminate the written plan.</w:t>
      </w:r>
    </w:p>
    <w:p w14:paraId="00000014" w14:textId="77777777" w:rsidR="003165C0" w:rsidRPr="00EB28DD" w:rsidRDefault="003165C0">
      <w:pPr>
        <w:spacing w:line="240" w:lineRule="auto"/>
        <w:rPr>
          <w:rFonts w:ascii="Times New Roman" w:eastAsia="Calibri" w:hAnsi="Times New Roman" w:cs="Times New Roman"/>
          <w:b/>
          <w:sz w:val="24"/>
          <w:szCs w:val="24"/>
          <w:highlight w:val="white"/>
        </w:rPr>
      </w:pPr>
    </w:p>
    <w:p w14:paraId="00000015" w14:textId="77777777" w:rsidR="003165C0" w:rsidRPr="00EB28DD" w:rsidRDefault="003165C0">
      <w:pPr>
        <w:spacing w:line="240" w:lineRule="auto"/>
        <w:rPr>
          <w:rFonts w:ascii="Times New Roman" w:eastAsia="Calibri" w:hAnsi="Times New Roman" w:cs="Times New Roman"/>
          <w:b/>
          <w:sz w:val="24"/>
          <w:szCs w:val="24"/>
          <w:highlight w:val="white"/>
        </w:rPr>
      </w:pPr>
    </w:p>
    <w:p w14:paraId="00000016" w14:textId="77777777" w:rsidR="003165C0" w:rsidRPr="00EB28DD" w:rsidRDefault="00B154EB">
      <w:pPr>
        <w:spacing w:line="240" w:lineRule="auto"/>
        <w:rPr>
          <w:rFonts w:ascii="Times New Roman" w:eastAsia="Calibri" w:hAnsi="Times New Roman" w:cs="Times New Roman"/>
          <w:b/>
          <w:sz w:val="24"/>
          <w:szCs w:val="24"/>
          <w:highlight w:val="white"/>
        </w:rPr>
      </w:pPr>
      <w:r w:rsidRPr="00EB28DD">
        <w:rPr>
          <w:rFonts w:ascii="Times New Roman" w:eastAsia="Calibri" w:hAnsi="Times New Roman" w:cs="Times New Roman"/>
          <w:b/>
          <w:sz w:val="24"/>
          <w:szCs w:val="24"/>
          <w:highlight w:val="white"/>
        </w:rPr>
        <w:t>TIMELINE</w:t>
      </w:r>
    </w:p>
    <w:p w14:paraId="00000017" w14:textId="446B079C" w:rsidR="003165C0" w:rsidRPr="00EB28DD" w:rsidRDefault="00B154EB">
      <w:pPr>
        <w:spacing w:line="240" w:lineRule="auto"/>
        <w:rPr>
          <w:rFonts w:ascii="Times New Roman" w:eastAsia="Calibri" w:hAnsi="Times New Roman" w:cs="Times New Roman"/>
          <w:sz w:val="24"/>
          <w:szCs w:val="24"/>
          <w:highlight w:val="white"/>
        </w:rPr>
      </w:pPr>
      <w:r w:rsidRPr="00EB28DD">
        <w:rPr>
          <w:rFonts w:ascii="Times New Roman" w:eastAsia="Calibri" w:hAnsi="Times New Roman" w:cs="Times New Roman"/>
          <w:sz w:val="24"/>
          <w:szCs w:val="24"/>
          <w:highlight w:val="white"/>
        </w:rPr>
        <w:t xml:space="preserve">The plan development process will </w:t>
      </w:r>
      <w:r w:rsidR="00C26BB7" w:rsidRPr="00EB28DD">
        <w:rPr>
          <w:rFonts w:ascii="Times New Roman" w:eastAsia="Calibri" w:hAnsi="Times New Roman" w:cs="Times New Roman"/>
          <w:sz w:val="24"/>
          <w:szCs w:val="24"/>
          <w:highlight w:val="white"/>
        </w:rPr>
        <w:t>begin</w:t>
      </w:r>
      <w:r w:rsidRPr="00EB28DD">
        <w:rPr>
          <w:rFonts w:ascii="Times New Roman" w:eastAsia="Calibri" w:hAnsi="Times New Roman" w:cs="Times New Roman"/>
          <w:sz w:val="24"/>
          <w:szCs w:val="24"/>
          <w:highlight w:val="white"/>
        </w:rPr>
        <w:t xml:space="preserve"> after funding is received by the State and will be concluded within 12 month</w:t>
      </w:r>
      <w:r w:rsidR="00C26BB7" w:rsidRPr="00EB28DD">
        <w:rPr>
          <w:rFonts w:ascii="Times New Roman" w:eastAsia="Calibri" w:hAnsi="Times New Roman" w:cs="Times New Roman"/>
          <w:sz w:val="24"/>
          <w:szCs w:val="24"/>
          <w:highlight w:val="white"/>
        </w:rPr>
        <w:t>s</w:t>
      </w:r>
      <w:r w:rsidRPr="00EB28DD">
        <w:rPr>
          <w:rFonts w:ascii="Times New Roman" w:eastAsia="Calibri" w:hAnsi="Times New Roman" w:cs="Times New Roman"/>
          <w:sz w:val="24"/>
          <w:szCs w:val="24"/>
          <w:highlight w:val="white"/>
        </w:rPr>
        <w:t xml:space="preserve"> with the delivery of a five-year State Digital Equity Plan. We will develop the plan in accordance with the statute and provide a minimum of 30 days for public comment and will incorporate comments</w:t>
      </w:r>
      <w:r w:rsidR="005862F3" w:rsidRPr="00EB28DD">
        <w:rPr>
          <w:rFonts w:ascii="Times New Roman" w:eastAsia="Calibri" w:hAnsi="Times New Roman" w:cs="Times New Roman"/>
          <w:sz w:val="24"/>
          <w:szCs w:val="24"/>
          <w:highlight w:val="white"/>
        </w:rPr>
        <w:t>, and responses to comments,</w:t>
      </w:r>
      <w:r w:rsidRPr="00EB28DD">
        <w:rPr>
          <w:rFonts w:ascii="Times New Roman" w:eastAsia="Calibri" w:hAnsi="Times New Roman" w:cs="Times New Roman"/>
          <w:sz w:val="24"/>
          <w:szCs w:val="24"/>
          <w:highlight w:val="white"/>
        </w:rPr>
        <w:t xml:space="preserve"> prior to submission to NTIA.</w:t>
      </w:r>
    </w:p>
    <w:p w14:paraId="00000018" w14:textId="77777777" w:rsidR="003165C0" w:rsidRPr="00EB28DD" w:rsidRDefault="003165C0">
      <w:pPr>
        <w:spacing w:line="240" w:lineRule="auto"/>
        <w:rPr>
          <w:rFonts w:ascii="Times New Roman" w:eastAsia="Calibri" w:hAnsi="Times New Roman" w:cs="Times New Roman"/>
          <w:sz w:val="24"/>
          <w:szCs w:val="24"/>
          <w:highlight w:val="white"/>
        </w:rPr>
      </w:pPr>
    </w:p>
    <w:p w14:paraId="00000019" w14:textId="77777777" w:rsidR="003165C0" w:rsidRPr="00EB28DD" w:rsidRDefault="00B154EB">
      <w:pPr>
        <w:spacing w:line="240" w:lineRule="auto"/>
        <w:rPr>
          <w:rFonts w:ascii="Times New Roman" w:eastAsia="Calibri" w:hAnsi="Times New Roman" w:cs="Times New Roman"/>
          <w:b/>
          <w:sz w:val="24"/>
          <w:szCs w:val="24"/>
          <w:highlight w:val="white"/>
        </w:rPr>
      </w:pPr>
      <w:r w:rsidRPr="00EB28DD">
        <w:rPr>
          <w:rFonts w:ascii="Times New Roman" w:eastAsia="Calibri" w:hAnsi="Times New Roman" w:cs="Times New Roman"/>
          <w:b/>
          <w:sz w:val="24"/>
          <w:szCs w:val="24"/>
          <w:highlight w:val="white"/>
        </w:rPr>
        <w:t xml:space="preserve">DELIVERABLES </w:t>
      </w:r>
    </w:p>
    <w:p w14:paraId="0000001A" w14:textId="7890472C" w:rsidR="003165C0" w:rsidRPr="00EB28DD" w:rsidRDefault="00B154EB">
      <w:pPr>
        <w:spacing w:line="240" w:lineRule="auto"/>
        <w:rPr>
          <w:rFonts w:ascii="Times New Roman" w:eastAsia="Calibri" w:hAnsi="Times New Roman" w:cs="Times New Roman"/>
          <w:b/>
          <w:sz w:val="24"/>
          <w:szCs w:val="24"/>
          <w:highlight w:val="white"/>
        </w:rPr>
      </w:pPr>
      <w:r w:rsidRPr="00EB28DD">
        <w:rPr>
          <w:rFonts w:ascii="Times New Roman" w:eastAsia="Calibri" w:hAnsi="Times New Roman" w:cs="Times New Roman"/>
          <w:sz w:val="24"/>
          <w:szCs w:val="24"/>
          <w:highlight w:val="white"/>
        </w:rPr>
        <w:t>Deliverables will include</w:t>
      </w:r>
      <w:r w:rsidR="00510460">
        <w:rPr>
          <w:rFonts w:ascii="Times New Roman" w:eastAsia="Calibri" w:hAnsi="Times New Roman" w:cs="Times New Roman"/>
          <w:sz w:val="24"/>
          <w:szCs w:val="24"/>
          <w:highlight w:val="white"/>
        </w:rPr>
        <w:t>:</w:t>
      </w:r>
      <w:r w:rsidRPr="00EB28DD">
        <w:rPr>
          <w:rFonts w:ascii="Times New Roman" w:eastAsia="Calibri" w:hAnsi="Times New Roman" w:cs="Times New Roman"/>
          <w:sz w:val="24"/>
          <w:szCs w:val="24"/>
          <w:highlight w:val="white"/>
        </w:rPr>
        <w:t xml:space="preserve"> (1) State Digital Equity Plan printed document</w:t>
      </w:r>
      <w:r w:rsidR="00510460">
        <w:rPr>
          <w:rFonts w:ascii="Times New Roman" w:eastAsia="Calibri" w:hAnsi="Times New Roman" w:cs="Times New Roman"/>
          <w:sz w:val="24"/>
          <w:szCs w:val="24"/>
          <w:highlight w:val="white"/>
        </w:rPr>
        <w:t>;</w:t>
      </w:r>
      <w:r w:rsidRPr="00EB28DD">
        <w:rPr>
          <w:rFonts w:ascii="Times New Roman" w:eastAsia="Calibri" w:hAnsi="Times New Roman" w:cs="Times New Roman"/>
          <w:sz w:val="24"/>
          <w:szCs w:val="24"/>
          <w:highlight w:val="white"/>
        </w:rPr>
        <w:t xml:space="preserve"> (2) </w:t>
      </w:r>
      <w:r w:rsidR="00510460">
        <w:rPr>
          <w:rFonts w:ascii="Times New Roman" w:eastAsia="Calibri" w:hAnsi="Times New Roman" w:cs="Times New Roman"/>
          <w:sz w:val="24"/>
          <w:szCs w:val="24"/>
          <w:highlight w:val="white"/>
        </w:rPr>
        <w:t>a</w:t>
      </w:r>
      <w:r w:rsidRPr="00EB28DD">
        <w:rPr>
          <w:rFonts w:ascii="Times New Roman" w:eastAsia="Calibri" w:hAnsi="Times New Roman" w:cs="Times New Roman"/>
          <w:sz w:val="24"/>
          <w:szCs w:val="24"/>
          <w:highlight w:val="white"/>
        </w:rPr>
        <w:t xml:space="preserve"> digital version of the plan hosted on the </w:t>
      </w:r>
      <w:r w:rsidR="00510460">
        <w:rPr>
          <w:rFonts w:ascii="Times New Roman" w:eastAsia="Calibri" w:hAnsi="Times New Roman" w:cs="Times New Roman"/>
          <w:sz w:val="24"/>
          <w:szCs w:val="24"/>
          <w:highlight w:val="white"/>
        </w:rPr>
        <w:t>S</w:t>
      </w:r>
      <w:r w:rsidRPr="00EB28DD">
        <w:rPr>
          <w:rFonts w:ascii="Times New Roman" w:eastAsia="Calibri" w:hAnsi="Times New Roman" w:cs="Times New Roman"/>
          <w:sz w:val="24"/>
          <w:szCs w:val="24"/>
          <w:highlight w:val="white"/>
        </w:rPr>
        <w:t>tate’s website</w:t>
      </w:r>
      <w:r w:rsidR="00510460">
        <w:rPr>
          <w:rFonts w:ascii="Times New Roman" w:eastAsia="Calibri" w:hAnsi="Times New Roman" w:cs="Times New Roman"/>
          <w:sz w:val="24"/>
          <w:szCs w:val="24"/>
          <w:highlight w:val="white"/>
        </w:rPr>
        <w:t>;</w:t>
      </w:r>
      <w:r w:rsidRPr="00EB28DD">
        <w:rPr>
          <w:rFonts w:ascii="Times New Roman" w:eastAsia="Calibri" w:hAnsi="Times New Roman" w:cs="Times New Roman"/>
          <w:sz w:val="24"/>
          <w:szCs w:val="24"/>
          <w:highlight w:val="white"/>
        </w:rPr>
        <w:t xml:space="preserve"> and (3) </w:t>
      </w:r>
      <w:r w:rsidR="00510460">
        <w:rPr>
          <w:rFonts w:ascii="Times New Roman" w:eastAsia="Calibri" w:hAnsi="Times New Roman" w:cs="Times New Roman"/>
          <w:sz w:val="24"/>
          <w:szCs w:val="24"/>
          <w:highlight w:val="white"/>
        </w:rPr>
        <w:t>a</w:t>
      </w:r>
      <w:r w:rsidRPr="00EB28DD">
        <w:rPr>
          <w:rFonts w:ascii="Times New Roman" w:eastAsia="Calibri" w:hAnsi="Times New Roman" w:cs="Times New Roman"/>
          <w:sz w:val="24"/>
          <w:szCs w:val="24"/>
          <w:highlight w:val="white"/>
        </w:rPr>
        <w:t xml:space="preserve">n open access, downloadable interactive online dashboard and map displaying the data collected to inform the measurable objectives. </w:t>
      </w:r>
    </w:p>
    <w:p w14:paraId="0000001B" w14:textId="77777777" w:rsidR="003165C0" w:rsidRPr="00EB28DD" w:rsidRDefault="00B154EB">
      <w:pPr>
        <w:pStyle w:val="Heading1"/>
        <w:spacing w:line="240" w:lineRule="auto"/>
        <w:rPr>
          <w:rFonts w:ascii="Times New Roman" w:eastAsia="Calibri" w:hAnsi="Times New Roman" w:cs="Times New Roman"/>
          <w:b/>
          <w:sz w:val="24"/>
          <w:szCs w:val="24"/>
        </w:rPr>
      </w:pPr>
      <w:bookmarkStart w:id="2" w:name="_udxp63apyeds" w:colFirst="0" w:colLast="0"/>
      <w:bookmarkEnd w:id="2"/>
      <w:r w:rsidRPr="00EB28DD">
        <w:rPr>
          <w:rFonts w:ascii="Times New Roman" w:eastAsia="Calibri" w:hAnsi="Times New Roman" w:cs="Times New Roman"/>
          <w:b/>
          <w:sz w:val="24"/>
          <w:szCs w:val="24"/>
        </w:rPr>
        <w:t xml:space="preserve">DEVELOPMENT STRATEGIES </w:t>
      </w:r>
    </w:p>
    <w:p w14:paraId="0000001C" w14:textId="77777777" w:rsidR="003165C0" w:rsidRPr="00EB28DD" w:rsidRDefault="00B154EB">
      <w:pPr>
        <w:spacing w:line="240" w:lineRule="auto"/>
        <w:rPr>
          <w:rFonts w:ascii="Times New Roman" w:eastAsia="Calibri" w:hAnsi="Times New Roman" w:cs="Times New Roman"/>
          <w:b/>
          <w:sz w:val="24"/>
          <w:szCs w:val="24"/>
          <w:highlight w:val="white"/>
        </w:rPr>
      </w:pPr>
      <w:r w:rsidRPr="00EB28DD">
        <w:rPr>
          <w:rFonts w:ascii="Times New Roman" w:eastAsia="Calibri" w:hAnsi="Times New Roman" w:cs="Times New Roman"/>
          <w:b/>
          <w:sz w:val="24"/>
          <w:szCs w:val="24"/>
          <w:highlight w:val="white"/>
        </w:rPr>
        <w:t xml:space="preserve">Strategy Overview </w:t>
      </w:r>
    </w:p>
    <w:p w14:paraId="0000001D" w14:textId="1BFD4C44" w:rsidR="003165C0" w:rsidRPr="00EB28DD" w:rsidRDefault="00B154EB">
      <w:p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highlight w:val="white"/>
        </w:rPr>
        <w:t xml:space="preserve">Community and stakeholder engagement and a robust data collection process will be the core strategies driving the plan’s composition. As such, the </w:t>
      </w:r>
      <w:r w:rsidR="00C26BB7" w:rsidRPr="00EB28DD">
        <w:rPr>
          <w:rFonts w:ascii="Times New Roman" w:eastAsia="Calibri" w:hAnsi="Times New Roman" w:cs="Times New Roman"/>
          <w:sz w:val="24"/>
          <w:szCs w:val="24"/>
          <w:highlight w:val="white"/>
        </w:rPr>
        <w:t>S</w:t>
      </w:r>
      <w:r w:rsidRPr="00EB28DD">
        <w:rPr>
          <w:rFonts w:ascii="Times New Roman" w:eastAsia="Calibri" w:hAnsi="Times New Roman" w:cs="Times New Roman"/>
          <w:sz w:val="24"/>
          <w:szCs w:val="24"/>
          <w:highlight w:val="white"/>
        </w:rPr>
        <w:t xml:space="preserve">tate will seek input from the community and stakeholders while simultaneously collecting data. Our strategy </w:t>
      </w:r>
      <w:r w:rsidRPr="00EB28DD">
        <w:rPr>
          <w:rFonts w:ascii="Times New Roman" w:eastAsia="Calibri" w:hAnsi="Times New Roman" w:cs="Times New Roman"/>
          <w:sz w:val="24"/>
          <w:szCs w:val="24"/>
        </w:rPr>
        <w:t>weaves stakeholder engagement throughout the entire planning process and elevates the voices of those who directly work with or who themselves have direct lived experience of being disconnected. We will employ a mix of strategies, communications channels, and messengers to be effective.</w:t>
      </w:r>
    </w:p>
    <w:p w14:paraId="0000001E" w14:textId="77777777" w:rsidR="003165C0" w:rsidRPr="00EB28DD" w:rsidRDefault="003165C0">
      <w:pPr>
        <w:spacing w:line="240" w:lineRule="auto"/>
        <w:rPr>
          <w:rFonts w:ascii="Times New Roman" w:eastAsia="Calibri" w:hAnsi="Times New Roman" w:cs="Times New Roman"/>
          <w:sz w:val="24"/>
          <w:szCs w:val="24"/>
        </w:rPr>
      </w:pPr>
    </w:p>
    <w:p w14:paraId="0000001F" w14:textId="22949E99" w:rsidR="003165C0" w:rsidRPr="00EB28DD" w:rsidRDefault="00B154EB">
      <w:p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rPr>
        <w:t xml:space="preserve">At a minimum we intend to engage with the key stakeholders outlined in the NOFO to provide input to the plan. Additional stakeholders we will deliberately engage </w:t>
      </w:r>
      <w:r w:rsidR="00EB28DD">
        <w:rPr>
          <w:rFonts w:ascii="Times New Roman" w:eastAsia="Calibri" w:hAnsi="Times New Roman" w:cs="Times New Roman"/>
          <w:sz w:val="24"/>
          <w:szCs w:val="24"/>
        </w:rPr>
        <w:t xml:space="preserve">include </w:t>
      </w:r>
      <w:r w:rsidRPr="00EB28DD">
        <w:rPr>
          <w:rFonts w:ascii="Times New Roman" w:eastAsia="Calibri" w:hAnsi="Times New Roman" w:cs="Times New Roman"/>
          <w:sz w:val="24"/>
          <w:szCs w:val="24"/>
        </w:rPr>
        <w:t>but are not limited to:</w:t>
      </w:r>
    </w:p>
    <w:p w14:paraId="00000020" w14:textId="77777777" w:rsidR="003165C0" w:rsidRPr="00EB28DD" w:rsidRDefault="003165C0">
      <w:pPr>
        <w:spacing w:line="240" w:lineRule="auto"/>
        <w:rPr>
          <w:rFonts w:ascii="Times New Roman" w:eastAsia="Calibri" w:hAnsi="Times New Roman" w:cs="Times New Roman"/>
          <w:sz w:val="24"/>
          <w:szCs w:val="24"/>
        </w:rPr>
      </w:pPr>
    </w:p>
    <w:p w14:paraId="00000021" w14:textId="77777777" w:rsidR="003165C0" w:rsidRPr="00EB28DD" w:rsidRDefault="00B154EB">
      <w:pPr>
        <w:numPr>
          <w:ilvl w:val="0"/>
          <w:numId w:val="1"/>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rPr>
        <w:t>Members of the covered populations and historically disconnected communities (lived experts)</w:t>
      </w:r>
    </w:p>
    <w:p w14:paraId="00000022" w14:textId="77777777" w:rsidR="003165C0" w:rsidRPr="00EB28DD" w:rsidRDefault="00B154EB">
      <w:pPr>
        <w:numPr>
          <w:ilvl w:val="0"/>
          <w:numId w:val="1"/>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rPr>
        <w:t>State cabinet-level agencies</w:t>
      </w:r>
    </w:p>
    <w:p w14:paraId="00000023" w14:textId="77777777" w:rsidR="003165C0" w:rsidRPr="00EB28DD" w:rsidRDefault="00B154EB">
      <w:pPr>
        <w:numPr>
          <w:ilvl w:val="0"/>
          <w:numId w:val="1"/>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rPr>
        <w:t>State corrections department/agency</w:t>
      </w:r>
    </w:p>
    <w:p w14:paraId="00000024" w14:textId="77777777" w:rsidR="003165C0" w:rsidRPr="00EB28DD" w:rsidRDefault="00B154EB">
      <w:pPr>
        <w:numPr>
          <w:ilvl w:val="0"/>
          <w:numId w:val="1"/>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rPr>
        <w:t>State departments of education</w:t>
      </w:r>
    </w:p>
    <w:p w14:paraId="00000025" w14:textId="5F639768" w:rsidR="003165C0" w:rsidRPr="00EB28DD" w:rsidRDefault="00B154EB">
      <w:pPr>
        <w:numPr>
          <w:ilvl w:val="0"/>
          <w:numId w:val="1"/>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rPr>
        <w:t>Digital inclusion coalitions in the state</w:t>
      </w:r>
    </w:p>
    <w:p w14:paraId="00000026" w14:textId="77777777" w:rsidR="003165C0" w:rsidRPr="00EB28DD" w:rsidRDefault="00B154EB">
      <w:pPr>
        <w:numPr>
          <w:ilvl w:val="0"/>
          <w:numId w:val="1"/>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rPr>
        <w:t>State and local chambers of commerce or industry associations</w:t>
      </w:r>
    </w:p>
    <w:p w14:paraId="00000027" w14:textId="77777777" w:rsidR="003165C0" w:rsidRPr="00EB28DD" w:rsidRDefault="00B154EB">
      <w:pPr>
        <w:numPr>
          <w:ilvl w:val="0"/>
          <w:numId w:val="1"/>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rPr>
        <w:t>Regional councils of governments</w:t>
      </w:r>
    </w:p>
    <w:p w14:paraId="00000028" w14:textId="77777777" w:rsidR="003165C0" w:rsidRPr="00EB28DD" w:rsidRDefault="00B154EB">
      <w:pPr>
        <w:numPr>
          <w:ilvl w:val="0"/>
          <w:numId w:val="1"/>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rPr>
        <w:t>Economic development authorities</w:t>
      </w:r>
    </w:p>
    <w:p w14:paraId="00000029" w14:textId="77777777" w:rsidR="003165C0" w:rsidRPr="00EB28DD" w:rsidRDefault="00B154EB">
      <w:pPr>
        <w:numPr>
          <w:ilvl w:val="0"/>
          <w:numId w:val="1"/>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rPr>
        <w:t xml:space="preserve">Higher education institutions </w:t>
      </w:r>
    </w:p>
    <w:p w14:paraId="0000002A" w14:textId="77777777" w:rsidR="003165C0" w:rsidRPr="00EB28DD" w:rsidRDefault="00B154EB">
      <w:pPr>
        <w:numPr>
          <w:ilvl w:val="1"/>
          <w:numId w:val="1"/>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rPr>
        <w:t>State higher education coordinating board or governing board</w:t>
      </w:r>
    </w:p>
    <w:p w14:paraId="0000002B" w14:textId="77777777" w:rsidR="003165C0" w:rsidRPr="00EB28DD" w:rsidRDefault="00B154EB">
      <w:pPr>
        <w:numPr>
          <w:ilvl w:val="1"/>
          <w:numId w:val="1"/>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rPr>
        <w:lastRenderedPageBreak/>
        <w:t>Community or Technical College System</w:t>
      </w:r>
    </w:p>
    <w:p w14:paraId="0000002C" w14:textId="1AF5D02F" w:rsidR="003165C0" w:rsidRPr="00EB28DD" w:rsidRDefault="00B154EB">
      <w:pPr>
        <w:numPr>
          <w:ilvl w:val="1"/>
          <w:numId w:val="1"/>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rPr>
        <w:t>Public and Private Universities</w:t>
      </w:r>
    </w:p>
    <w:p w14:paraId="6340604E" w14:textId="72996A81" w:rsidR="005862F3" w:rsidRPr="00EB28DD" w:rsidRDefault="005862F3">
      <w:pPr>
        <w:numPr>
          <w:ilvl w:val="1"/>
          <w:numId w:val="1"/>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rPr>
        <w:t>Historically Black Colleges &amp; Universities</w:t>
      </w:r>
    </w:p>
    <w:p w14:paraId="0297BE32" w14:textId="1B037C66" w:rsidR="005862F3" w:rsidRPr="00EB28DD" w:rsidRDefault="005862F3">
      <w:pPr>
        <w:numPr>
          <w:ilvl w:val="1"/>
          <w:numId w:val="1"/>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rPr>
        <w:t>Tribal Colleges &amp; Universities</w:t>
      </w:r>
    </w:p>
    <w:p w14:paraId="0000002D" w14:textId="371BA0E4" w:rsidR="003165C0" w:rsidRPr="00EB28DD" w:rsidRDefault="00B154EB">
      <w:pPr>
        <w:numPr>
          <w:ilvl w:val="1"/>
          <w:numId w:val="1"/>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rPr>
        <w:t>Minority Serving Institutions</w:t>
      </w:r>
    </w:p>
    <w:p w14:paraId="0000002E" w14:textId="77777777" w:rsidR="003165C0" w:rsidRPr="00EB28DD" w:rsidRDefault="00B154EB">
      <w:pPr>
        <w:numPr>
          <w:ilvl w:val="0"/>
          <w:numId w:val="1"/>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rPr>
        <w:t>Public housing resident associations and other low-income housing providers</w:t>
      </w:r>
    </w:p>
    <w:p w14:paraId="0000002F" w14:textId="37B46C97" w:rsidR="003165C0" w:rsidRPr="00EB28DD" w:rsidRDefault="00B154EB">
      <w:pPr>
        <w:numPr>
          <w:ilvl w:val="0"/>
          <w:numId w:val="1"/>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rPr>
        <w:t>Labor unions (particular</w:t>
      </w:r>
      <w:r w:rsidR="00C26BB7" w:rsidRPr="00EB28DD">
        <w:rPr>
          <w:rFonts w:ascii="Times New Roman" w:eastAsia="Calibri" w:hAnsi="Times New Roman" w:cs="Times New Roman"/>
          <w:sz w:val="24"/>
          <w:szCs w:val="24"/>
        </w:rPr>
        <w:t>ly</w:t>
      </w:r>
      <w:r w:rsidRPr="00EB28DD">
        <w:rPr>
          <w:rFonts w:ascii="Times New Roman" w:eastAsia="Calibri" w:hAnsi="Times New Roman" w:cs="Times New Roman"/>
          <w:sz w:val="24"/>
          <w:szCs w:val="24"/>
        </w:rPr>
        <w:t xml:space="preserve"> telecommunications workers’ unions)</w:t>
      </w:r>
    </w:p>
    <w:p w14:paraId="00000030" w14:textId="77777777" w:rsidR="003165C0" w:rsidRPr="00EB28DD" w:rsidRDefault="00B154EB">
      <w:pPr>
        <w:numPr>
          <w:ilvl w:val="0"/>
          <w:numId w:val="1"/>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rPr>
        <w:t>Healthcare systems and networks</w:t>
      </w:r>
    </w:p>
    <w:p w14:paraId="00000031" w14:textId="77777777" w:rsidR="003165C0" w:rsidRPr="00EB28DD" w:rsidRDefault="00B154EB">
      <w:pPr>
        <w:numPr>
          <w:ilvl w:val="0"/>
          <w:numId w:val="1"/>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rPr>
        <w:t>Homeless continuum of care providers</w:t>
      </w:r>
    </w:p>
    <w:p w14:paraId="00000032" w14:textId="77777777" w:rsidR="003165C0" w:rsidRPr="00EB28DD" w:rsidRDefault="00B154EB">
      <w:pPr>
        <w:numPr>
          <w:ilvl w:val="0"/>
          <w:numId w:val="1"/>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rPr>
        <w:t>Private and nonprofit multi-family housing developers and owners</w:t>
      </w:r>
    </w:p>
    <w:p w14:paraId="00000033" w14:textId="0E846E10" w:rsidR="003165C0" w:rsidRPr="00EB28DD" w:rsidRDefault="00B154EB">
      <w:pPr>
        <w:numPr>
          <w:ilvl w:val="0"/>
          <w:numId w:val="1"/>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rPr>
        <w:t>Faith-based institutions (</w:t>
      </w:r>
      <w:r w:rsidR="00C26BB7" w:rsidRPr="00EB28DD">
        <w:rPr>
          <w:rFonts w:ascii="Times New Roman" w:eastAsia="Calibri" w:hAnsi="Times New Roman" w:cs="Times New Roman"/>
          <w:sz w:val="24"/>
          <w:szCs w:val="24"/>
        </w:rPr>
        <w:t>e.g.,</w:t>
      </w:r>
      <w:r w:rsidRPr="00EB28DD">
        <w:rPr>
          <w:rFonts w:ascii="Times New Roman" w:eastAsia="Calibri" w:hAnsi="Times New Roman" w:cs="Times New Roman"/>
          <w:sz w:val="24"/>
          <w:szCs w:val="24"/>
        </w:rPr>
        <w:t xml:space="preserve"> churches, temples, mosques</w:t>
      </w:r>
      <w:r w:rsidR="00C26BB7" w:rsidRPr="00EB28DD">
        <w:rPr>
          <w:rFonts w:ascii="Times New Roman" w:eastAsia="Calibri" w:hAnsi="Times New Roman" w:cs="Times New Roman"/>
          <w:sz w:val="24"/>
          <w:szCs w:val="24"/>
        </w:rPr>
        <w:t>)</w:t>
      </w:r>
    </w:p>
    <w:p w14:paraId="00000034" w14:textId="77777777" w:rsidR="003165C0" w:rsidRPr="00EB28DD" w:rsidRDefault="00B154EB">
      <w:pPr>
        <w:numPr>
          <w:ilvl w:val="0"/>
          <w:numId w:val="1"/>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rPr>
        <w:t>Entrepreneurs and business owners</w:t>
      </w:r>
    </w:p>
    <w:p w14:paraId="00000035" w14:textId="77777777" w:rsidR="003165C0" w:rsidRPr="00EB28DD" w:rsidRDefault="00B154EB">
      <w:pPr>
        <w:numPr>
          <w:ilvl w:val="0"/>
          <w:numId w:val="1"/>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rPr>
        <w:t>State or local foundations and funders</w:t>
      </w:r>
    </w:p>
    <w:p w14:paraId="00000036" w14:textId="77777777" w:rsidR="003165C0" w:rsidRPr="00EB28DD" w:rsidRDefault="00B154EB">
      <w:pPr>
        <w:numPr>
          <w:ilvl w:val="0"/>
          <w:numId w:val="1"/>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rPr>
        <w:t>Advocacy organizations</w:t>
      </w:r>
    </w:p>
    <w:p w14:paraId="00000037" w14:textId="53C1850E" w:rsidR="003165C0" w:rsidRPr="00EB28DD" w:rsidRDefault="00B154EB">
      <w:pPr>
        <w:numPr>
          <w:ilvl w:val="0"/>
          <w:numId w:val="1"/>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rPr>
        <w:t>Existing multi-stakeholder groups (</w:t>
      </w:r>
      <w:r w:rsidR="00C26BB7" w:rsidRPr="00EB28DD">
        <w:rPr>
          <w:rFonts w:ascii="Times New Roman" w:eastAsia="Calibri" w:hAnsi="Times New Roman" w:cs="Times New Roman"/>
          <w:sz w:val="24"/>
          <w:szCs w:val="24"/>
        </w:rPr>
        <w:t>e.g.,</w:t>
      </w:r>
      <w:r w:rsidRPr="00EB28DD">
        <w:rPr>
          <w:rFonts w:ascii="Times New Roman" w:eastAsia="Calibri" w:hAnsi="Times New Roman" w:cs="Times New Roman"/>
          <w:sz w:val="24"/>
          <w:szCs w:val="24"/>
        </w:rPr>
        <w:t xml:space="preserve"> councils on aging)</w:t>
      </w:r>
    </w:p>
    <w:p w14:paraId="00000038" w14:textId="77777777" w:rsidR="003165C0" w:rsidRPr="00EB28DD" w:rsidRDefault="00B154EB">
      <w:pPr>
        <w:numPr>
          <w:ilvl w:val="0"/>
          <w:numId w:val="1"/>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rPr>
        <w:t>Refugee resettlement organizations</w:t>
      </w:r>
    </w:p>
    <w:p w14:paraId="00000039" w14:textId="77777777" w:rsidR="003165C0" w:rsidRPr="00EB28DD" w:rsidRDefault="00B154EB">
      <w:pPr>
        <w:numPr>
          <w:ilvl w:val="0"/>
          <w:numId w:val="1"/>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rPr>
        <w:t>Re-entry organizations</w:t>
      </w:r>
    </w:p>
    <w:p w14:paraId="0000003A" w14:textId="77777777" w:rsidR="003165C0" w:rsidRPr="00EB28DD" w:rsidRDefault="00B154EB">
      <w:pPr>
        <w:numPr>
          <w:ilvl w:val="0"/>
          <w:numId w:val="1"/>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rPr>
        <w:t>Organizations serving undocumented residents</w:t>
      </w:r>
    </w:p>
    <w:p w14:paraId="0000003B" w14:textId="3B1D3573" w:rsidR="003165C0" w:rsidRPr="00EB28DD" w:rsidRDefault="00B154EB">
      <w:pPr>
        <w:numPr>
          <w:ilvl w:val="0"/>
          <w:numId w:val="1"/>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rPr>
        <w:t>Early intervention coordinators (</w:t>
      </w:r>
      <w:r w:rsidR="00C26BB7" w:rsidRPr="00EB28DD">
        <w:rPr>
          <w:rFonts w:ascii="Times New Roman" w:eastAsia="Calibri" w:hAnsi="Times New Roman" w:cs="Times New Roman"/>
          <w:sz w:val="24"/>
          <w:szCs w:val="24"/>
        </w:rPr>
        <w:t>e.g</w:t>
      </w:r>
      <w:r w:rsidRPr="00EB28DD">
        <w:rPr>
          <w:rFonts w:ascii="Times New Roman" w:eastAsia="Calibri" w:hAnsi="Times New Roman" w:cs="Times New Roman"/>
          <w:sz w:val="24"/>
          <w:szCs w:val="24"/>
        </w:rPr>
        <w:t>.</w:t>
      </w:r>
      <w:r w:rsidR="00C26BB7" w:rsidRPr="00EB28DD">
        <w:rPr>
          <w:rFonts w:ascii="Times New Roman" w:eastAsia="Calibri" w:hAnsi="Times New Roman" w:cs="Times New Roman"/>
          <w:sz w:val="24"/>
          <w:szCs w:val="24"/>
        </w:rPr>
        <w:t>,</w:t>
      </w:r>
      <w:r w:rsidRPr="00EB28DD">
        <w:rPr>
          <w:rFonts w:ascii="Times New Roman" w:eastAsia="Calibri" w:hAnsi="Times New Roman" w:cs="Times New Roman"/>
          <w:sz w:val="24"/>
          <w:szCs w:val="24"/>
        </w:rPr>
        <w:t xml:space="preserve"> those providing in-home therapy for children ages 3 to 5)</w:t>
      </w:r>
    </w:p>
    <w:p w14:paraId="0000003C" w14:textId="639272F5" w:rsidR="003165C0" w:rsidRPr="00EB28DD" w:rsidRDefault="00B154EB">
      <w:pPr>
        <w:numPr>
          <w:ilvl w:val="0"/>
          <w:numId w:val="1"/>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rPr>
        <w:t>Trade organizations</w:t>
      </w:r>
    </w:p>
    <w:p w14:paraId="0000003D" w14:textId="77777777" w:rsidR="003165C0" w:rsidRPr="00EB28DD" w:rsidRDefault="00B154EB">
      <w:pPr>
        <w:numPr>
          <w:ilvl w:val="0"/>
          <w:numId w:val="1"/>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rPr>
        <w:t>Agriculture extension offices</w:t>
      </w:r>
    </w:p>
    <w:p w14:paraId="0000003E" w14:textId="77777777" w:rsidR="003165C0" w:rsidRPr="00EB28DD" w:rsidRDefault="00B154EB">
      <w:pPr>
        <w:numPr>
          <w:ilvl w:val="0"/>
          <w:numId w:val="1"/>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rPr>
        <w:t>Cultural organizations</w:t>
      </w:r>
    </w:p>
    <w:p w14:paraId="0000003F" w14:textId="4B79B085" w:rsidR="003165C0" w:rsidRPr="00EB28DD" w:rsidRDefault="00B154EB">
      <w:pPr>
        <w:numPr>
          <w:ilvl w:val="0"/>
          <w:numId w:val="1"/>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rPr>
        <w:t>Local media outlets such as P</w:t>
      </w:r>
      <w:r w:rsidR="005862F3" w:rsidRPr="00EB28DD">
        <w:rPr>
          <w:rFonts w:ascii="Times New Roman" w:eastAsia="Calibri" w:hAnsi="Times New Roman" w:cs="Times New Roman"/>
          <w:sz w:val="24"/>
          <w:szCs w:val="24"/>
        </w:rPr>
        <w:t xml:space="preserve">ublic, </w:t>
      </w:r>
      <w:r w:rsidRPr="00EB28DD">
        <w:rPr>
          <w:rFonts w:ascii="Times New Roman" w:eastAsia="Calibri" w:hAnsi="Times New Roman" w:cs="Times New Roman"/>
          <w:sz w:val="24"/>
          <w:szCs w:val="24"/>
        </w:rPr>
        <w:t>E</w:t>
      </w:r>
      <w:r w:rsidR="005862F3" w:rsidRPr="00EB28DD">
        <w:rPr>
          <w:rFonts w:ascii="Times New Roman" w:eastAsia="Calibri" w:hAnsi="Times New Roman" w:cs="Times New Roman"/>
          <w:sz w:val="24"/>
          <w:szCs w:val="24"/>
        </w:rPr>
        <w:t xml:space="preserve">ducational, &amp; </w:t>
      </w:r>
      <w:r w:rsidRPr="00EB28DD">
        <w:rPr>
          <w:rFonts w:ascii="Times New Roman" w:eastAsia="Calibri" w:hAnsi="Times New Roman" w:cs="Times New Roman"/>
          <w:sz w:val="24"/>
          <w:szCs w:val="24"/>
        </w:rPr>
        <w:t>G</w:t>
      </w:r>
      <w:r w:rsidR="005862F3" w:rsidRPr="00EB28DD">
        <w:rPr>
          <w:rFonts w:ascii="Times New Roman" w:eastAsia="Calibri" w:hAnsi="Times New Roman" w:cs="Times New Roman"/>
          <w:sz w:val="24"/>
          <w:szCs w:val="24"/>
        </w:rPr>
        <w:t>overnmental</w:t>
      </w:r>
      <w:r w:rsidRPr="00EB28DD">
        <w:rPr>
          <w:rFonts w:ascii="Times New Roman" w:eastAsia="Calibri" w:hAnsi="Times New Roman" w:cs="Times New Roman"/>
          <w:sz w:val="24"/>
          <w:szCs w:val="24"/>
        </w:rPr>
        <w:t xml:space="preserve"> station leaders and Ethnic media </w:t>
      </w:r>
    </w:p>
    <w:p w14:paraId="00000040" w14:textId="77777777" w:rsidR="003165C0" w:rsidRPr="00EB28DD" w:rsidRDefault="003165C0">
      <w:pPr>
        <w:spacing w:line="240" w:lineRule="auto"/>
        <w:rPr>
          <w:rFonts w:ascii="Times New Roman" w:eastAsia="Calibri" w:hAnsi="Times New Roman" w:cs="Times New Roman"/>
          <w:b/>
          <w:sz w:val="24"/>
          <w:szCs w:val="24"/>
          <w:highlight w:val="white"/>
        </w:rPr>
      </w:pPr>
    </w:p>
    <w:p w14:paraId="00000041" w14:textId="77777777" w:rsidR="003165C0" w:rsidRPr="00EB28DD" w:rsidRDefault="00B154EB">
      <w:pPr>
        <w:spacing w:after="200" w:line="240" w:lineRule="auto"/>
        <w:rPr>
          <w:rFonts w:ascii="Times New Roman" w:eastAsia="Calibri" w:hAnsi="Times New Roman" w:cs="Times New Roman"/>
          <w:sz w:val="24"/>
          <w:szCs w:val="24"/>
          <w:highlight w:val="white"/>
        </w:rPr>
      </w:pPr>
      <w:r w:rsidRPr="00EB28DD">
        <w:rPr>
          <w:rFonts w:ascii="Times New Roman" w:eastAsia="Calibri" w:hAnsi="Times New Roman" w:cs="Times New Roman"/>
          <w:b/>
          <w:sz w:val="24"/>
          <w:szCs w:val="24"/>
          <w:highlight w:val="white"/>
        </w:rPr>
        <w:t>Community Outreach and Engagement</w:t>
      </w:r>
    </w:p>
    <w:p w14:paraId="00000042" w14:textId="77777777" w:rsidR="003165C0" w:rsidRPr="00EB28DD" w:rsidRDefault="00B154EB">
      <w:pPr>
        <w:numPr>
          <w:ilvl w:val="0"/>
          <w:numId w:val="2"/>
        </w:numPr>
        <w:spacing w:before="200" w:line="240" w:lineRule="auto"/>
        <w:rPr>
          <w:rFonts w:ascii="Times New Roman" w:eastAsia="Calibri" w:hAnsi="Times New Roman" w:cs="Times New Roman"/>
          <w:sz w:val="24"/>
          <w:szCs w:val="24"/>
          <w:highlight w:val="white"/>
        </w:rPr>
      </w:pPr>
      <w:r w:rsidRPr="00EB28DD">
        <w:rPr>
          <w:rFonts w:ascii="Times New Roman" w:eastAsia="Calibri" w:hAnsi="Times New Roman" w:cs="Times New Roman"/>
          <w:sz w:val="24"/>
          <w:szCs w:val="24"/>
          <w:highlight w:val="white"/>
        </w:rPr>
        <w:t>Form core planning team:</w:t>
      </w:r>
    </w:p>
    <w:p w14:paraId="00000043" w14:textId="0104B3B9" w:rsidR="003165C0" w:rsidRPr="00EB28DD" w:rsidRDefault="00B154EB">
      <w:pPr>
        <w:numPr>
          <w:ilvl w:val="1"/>
          <w:numId w:val="2"/>
        </w:numPr>
        <w:spacing w:line="240" w:lineRule="auto"/>
        <w:rPr>
          <w:rFonts w:ascii="Times New Roman" w:eastAsia="Calibri" w:hAnsi="Times New Roman" w:cs="Times New Roman"/>
          <w:sz w:val="24"/>
          <w:szCs w:val="24"/>
          <w:highlight w:val="white"/>
        </w:rPr>
      </w:pPr>
      <w:r w:rsidRPr="00EB28DD">
        <w:rPr>
          <w:rFonts w:ascii="Times New Roman" w:eastAsia="Calibri" w:hAnsi="Times New Roman" w:cs="Times New Roman"/>
          <w:sz w:val="24"/>
          <w:szCs w:val="24"/>
          <w:highlight w:val="white"/>
        </w:rPr>
        <w:t xml:space="preserve">Four to ten people representing a diverse set of stakeholders and partners including a member of the team developing the </w:t>
      </w:r>
      <w:r w:rsidR="00510460">
        <w:rPr>
          <w:rFonts w:ascii="Times New Roman" w:eastAsia="Calibri" w:hAnsi="Times New Roman" w:cs="Times New Roman"/>
          <w:sz w:val="24"/>
          <w:szCs w:val="24"/>
          <w:highlight w:val="white"/>
        </w:rPr>
        <w:t>S</w:t>
      </w:r>
      <w:r w:rsidRPr="00EB28DD">
        <w:rPr>
          <w:rFonts w:ascii="Times New Roman" w:eastAsia="Calibri" w:hAnsi="Times New Roman" w:cs="Times New Roman"/>
          <w:sz w:val="24"/>
          <w:szCs w:val="24"/>
          <w:highlight w:val="white"/>
        </w:rPr>
        <w:t>tate’s BEAD program, community-based organizations with digital inclusion programs, state agency peers (such as State Library, Department of Education, etc.), community</w:t>
      </w:r>
      <w:r w:rsidR="00C26BB7" w:rsidRPr="00EB28DD">
        <w:rPr>
          <w:rFonts w:ascii="Times New Roman" w:eastAsia="Calibri" w:hAnsi="Times New Roman" w:cs="Times New Roman"/>
          <w:sz w:val="24"/>
          <w:szCs w:val="24"/>
          <w:highlight w:val="white"/>
        </w:rPr>
        <w:t>-</w:t>
      </w:r>
      <w:r w:rsidRPr="00EB28DD">
        <w:rPr>
          <w:rFonts w:ascii="Times New Roman" w:eastAsia="Calibri" w:hAnsi="Times New Roman" w:cs="Times New Roman"/>
          <w:sz w:val="24"/>
          <w:szCs w:val="24"/>
          <w:highlight w:val="white"/>
        </w:rPr>
        <w:t xml:space="preserve">based organizations, community anchor institutions, universities and lived experts. </w:t>
      </w:r>
    </w:p>
    <w:p w14:paraId="00000044" w14:textId="77777777" w:rsidR="003165C0" w:rsidRPr="00EB28DD" w:rsidRDefault="00B154EB">
      <w:pPr>
        <w:numPr>
          <w:ilvl w:val="1"/>
          <w:numId w:val="2"/>
        </w:numPr>
        <w:spacing w:line="240" w:lineRule="auto"/>
        <w:rPr>
          <w:rFonts w:ascii="Times New Roman" w:eastAsia="Calibri" w:hAnsi="Times New Roman" w:cs="Times New Roman"/>
          <w:sz w:val="24"/>
          <w:szCs w:val="24"/>
          <w:highlight w:val="white"/>
        </w:rPr>
      </w:pPr>
      <w:r w:rsidRPr="00EB28DD">
        <w:rPr>
          <w:rFonts w:ascii="Times New Roman" w:eastAsia="Calibri" w:hAnsi="Times New Roman" w:cs="Times New Roman"/>
          <w:sz w:val="24"/>
          <w:szCs w:val="24"/>
          <w:highlight w:val="white"/>
        </w:rPr>
        <w:t>The administering entity staff will lead and staff the core planning team meetings.</w:t>
      </w:r>
    </w:p>
    <w:p w14:paraId="00000045" w14:textId="77777777" w:rsidR="003165C0" w:rsidRPr="00EB28DD" w:rsidRDefault="00B154EB">
      <w:pPr>
        <w:numPr>
          <w:ilvl w:val="1"/>
          <w:numId w:val="2"/>
        </w:numPr>
        <w:spacing w:line="240" w:lineRule="auto"/>
        <w:rPr>
          <w:rFonts w:ascii="Times New Roman" w:eastAsia="Calibri" w:hAnsi="Times New Roman" w:cs="Times New Roman"/>
          <w:sz w:val="24"/>
          <w:szCs w:val="24"/>
          <w:highlight w:val="white"/>
        </w:rPr>
      </w:pPr>
      <w:r w:rsidRPr="00EB28DD">
        <w:rPr>
          <w:rFonts w:ascii="Times New Roman" w:eastAsia="Calibri" w:hAnsi="Times New Roman" w:cs="Times New Roman"/>
          <w:sz w:val="24"/>
          <w:szCs w:val="24"/>
          <w:highlight w:val="white"/>
        </w:rPr>
        <w:t>The core planning team will serve in an advisory capacity, providing guidance and support throughout the planning process particularly in supporting the development of a community stakeholder engagement plan.</w:t>
      </w:r>
    </w:p>
    <w:p w14:paraId="00000046" w14:textId="52F2B677" w:rsidR="003165C0" w:rsidRPr="00EB28DD" w:rsidRDefault="00B154EB">
      <w:pPr>
        <w:numPr>
          <w:ilvl w:val="0"/>
          <w:numId w:val="2"/>
        </w:numPr>
        <w:spacing w:line="240" w:lineRule="auto"/>
        <w:rPr>
          <w:rFonts w:ascii="Times New Roman" w:eastAsia="Calibri" w:hAnsi="Times New Roman" w:cs="Times New Roman"/>
          <w:sz w:val="24"/>
          <w:szCs w:val="24"/>
          <w:highlight w:val="white"/>
        </w:rPr>
      </w:pPr>
      <w:r w:rsidRPr="00EB28DD">
        <w:rPr>
          <w:rFonts w:ascii="Times New Roman" w:eastAsia="Calibri" w:hAnsi="Times New Roman" w:cs="Times New Roman"/>
          <w:sz w:val="24"/>
          <w:szCs w:val="24"/>
          <w:highlight w:val="white"/>
        </w:rPr>
        <w:t>Conduct 6-10 regional public listening sessions throughout the state where community members and residents may provide the state with the following:</w:t>
      </w:r>
    </w:p>
    <w:p w14:paraId="00000047" w14:textId="6964EA3C" w:rsidR="003165C0" w:rsidRPr="00EB28DD" w:rsidRDefault="00C26BB7">
      <w:pPr>
        <w:numPr>
          <w:ilvl w:val="1"/>
          <w:numId w:val="2"/>
        </w:numPr>
        <w:spacing w:line="240" w:lineRule="auto"/>
        <w:rPr>
          <w:rFonts w:ascii="Times New Roman" w:eastAsia="Calibri" w:hAnsi="Times New Roman" w:cs="Times New Roman"/>
          <w:sz w:val="24"/>
          <w:szCs w:val="24"/>
          <w:highlight w:val="white"/>
        </w:rPr>
      </w:pPr>
      <w:r w:rsidRPr="00EB28DD">
        <w:rPr>
          <w:rFonts w:ascii="Times New Roman" w:eastAsia="Calibri" w:hAnsi="Times New Roman" w:cs="Times New Roman"/>
          <w:sz w:val="24"/>
          <w:szCs w:val="24"/>
          <w:highlight w:val="white"/>
        </w:rPr>
        <w:t>L</w:t>
      </w:r>
      <w:r w:rsidR="00B154EB" w:rsidRPr="00EB28DD">
        <w:rPr>
          <w:rFonts w:ascii="Times New Roman" w:eastAsia="Calibri" w:hAnsi="Times New Roman" w:cs="Times New Roman"/>
          <w:sz w:val="24"/>
          <w:szCs w:val="24"/>
          <w:highlight w:val="white"/>
        </w:rPr>
        <w:t>ived experiences being disconnected</w:t>
      </w:r>
    </w:p>
    <w:p w14:paraId="00000048" w14:textId="2A5177A5" w:rsidR="003165C0" w:rsidRPr="00EB28DD" w:rsidRDefault="00B154EB">
      <w:pPr>
        <w:numPr>
          <w:ilvl w:val="1"/>
          <w:numId w:val="2"/>
        </w:numPr>
        <w:spacing w:line="240" w:lineRule="auto"/>
        <w:rPr>
          <w:rFonts w:ascii="Times New Roman" w:eastAsia="Calibri" w:hAnsi="Times New Roman" w:cs="Times New Roman"/>
          <w:sz w:val="24"/>
          <w:szCs w:val="24"/>
          <w:highlight w:val="white"/>
        </w:rPr>
      </w:pPr>
      <w:r w:rsidRPr="00EB28DD">
        <w:rPr>
          <w:rFonts w:ascii="Times New Roman" w:eastAsia="Calibri" w:hAnsi="Times New Roman" w:cs="Times New Roman"/>
          <w:sz w:val="24"/>
          <w:szCs w:val="24"/>
          <w:highlight w:val="white"/>
        </w:rPr>
        <w:t>Digital inclusion assets</w:t>
      </w:r>
      <w:r w:rsidR="005862F3" w:rsidRPr="00EB28DD">
        <w:rPr>
          <w:rFonts w:ascii="Times New Roman" w:eastAsia="Calibri" w:hAnsi="Times New Roman" w:cs="Times New Roman"/>
          <w:sz w:val="24"/>
          <w:szCs w:val="24"/>
          <w:highlight w:val="white"/>
        </w:rPr>
        <w:t>, including current resources, programs and strategies that promote digital equity for each of the covered populations</w:t>
      </w:r>
      <w:r w:rsidRPr="00EB28DD">
        <w:rPr>
          <w:rFonts w:ascii="Times New Roman" w:eastAsia="Calibri" w:hAnsi="Times New Roman" w:cs="Times New Roman"/>
          <w:sz w:val="24"/>
          <w:szCs w:val="24"/>
          <w:highlight w:val="white"/>
        </w:rPr>
        <w:t xml:space="preserve"> </w:t>
      </w:r>
    </w:p>
    <w:p w14:paraId="00000049" w14:textId="77777777" w:rsidR="003165C0" w:rsidRPr="00EB28DD" w:rsidRDefault="00B154EB">
      <w:pPr>
        <w:numPr>
          <w:ilvl w:val="1"/>
          <w:numId w:val="2"/>
        </w:numPr>
        <w:spacing w:line="240" w:lineRule="auto"/>
        <w:rPr>
          <w:rFonts w:ascii="Times New Roman" w:eastAsia="Calibri" w:hAnsi="Times New Roman" w:cs="Times New Roman"/>
          <w:sz w:val="24"/>
          <w:szCs w:val="24"/>
          <w:highlight w:val="white"/>
        </w:rPr>
      </w:pPr>
      <w:r w:rsidRPr="00EB28DD">
        <w:rPr>
          <w:rFonts w:ascii="Times New Roman" w:eastAsia="Calibri" w:hAnsi="Times New Roman" w:cs="Times New Roman"/>
          <w:sz w:val="24"/>
          <w:szCs w:val="24"/>
          <w:highlight w:val="white"/>
        </w:rPr>
        <w:t>Identification of barriers to digital equity</w:t>
      </w:r>
    </w:p>
    <w:p w14:paraId="0000004A" w14:textId="77777777" w:rsidR="003165C0" w:rsidRPr="00EB28DD" w:rsidRDefault="00B154EB">
      <w:pPr>
        <w:numPr>
          <w:ilvl w:val="1"/>
          <w:numId w:val="2"/>
        </w:numPr>
        <w:spacing w:line="240" w:lineRule="auto"/>
        <w:rPr>
          <w:rFonts w:ascii="Times New Roman" w:eastAsia="Calibri" w:hAnsi="Times New Roman" w:cs="Times New Roman"/>
          <w:sz w:val="24"/>
          <w:szCs w:val="24"/>
          <w:highlight w:val="white"/>
        </w:rPr>
      </w:pPr>
      <w:r w:rsidRPr="00EB28DD">
        <w:rPr>
          <w:rFonts w:ascii="Times New Roman" w:eastAsia="Calibri" w:hAnsi="Times New Roman" w:cs="Times New Roman"/>
          <w:sz w:val="24"/>
          <w:szCs w:val="24"/>
          <w:highlight w:val="white"/>
        </w:rPr>
        <w:t>Priorities for investments</w:t>
      </w:r>
    </w:p>
    <w:p w14:paraId="0000004B" w14:textId="77777777" w:rsidR="003165C0" w:rsidRPr="00EB28DD" w:rsidRDefault="00B154EB">
      <w:pPr>
        <w:numPr>
          <w:ilvl w:val="1"/>
          <w:numId w:val="2"/>
        </w:numPr>
        <w:spacing w:line="240" w:lineRule="auto"/>
        <w:rPr>
          <w:rFonts w:ascii="Times New Roman" w:eastAsia="Calibri" w:hAnsi="Times New Roman" w:cs="Times New Roman"/>
          <w:sz w:val="24"/>
          <w:szCs w:val="24"/>
          <w:highlight w:val="white"/>
        </w:rPr>
      </w:pPr>
      <w:r w:rsidRPr="00EB28DD">
        <w:rPr>
          <w:rFonts w:ascii="Times New Roman" w:eastAsia="Calibri" w:hAnsi="Times New Roman" w:cs="Times New Roman"/>
          <w:sz w:val="24"/>
          <w:szCs w:val="24"/>
          <w:highlight w:val="white"/>
        </w:rPr>
        <w:t>Ideas for solutions</w:t>
      </w:r>
    </w:p>
    <w:p w14:paraId="0000004C" w14:textId="13378CCC" w:rsidR="003165C0" w:rsidRPr="00EB28DD" w:rsidRDefault="00C26BB7">
      <w:pPr>
        <w:numPr>
          <w:ilvl w:val="0"/>
          <w:numId w:val="2"/>
        </w:numPr>
        <w:spacing w:line="240" w:lineRule="auto"/>
        <w:rPr>
          <w:rFonts w:ascii="Times New Roman" w:eastAsia="Roboto" w:hAnsi="Times New Roman" w:cs="Times New Roman"/>
          <w:sz w:val="24"/>
          <w:szCs w:val="24"/>
        </w:rPr>
      </w:pPr>
      <w:r w:rsidRPr="00EB28DD">
        <w:rPr>
          <w:rFonts w:ascii="Times New Roman" w:eastAsia="Calibri" w:hAnsi="Times New Roman" w:cs="Times New Roman"/>
          <w:sz w:val="24"/>
          <w:szCs w:val="24"/>
        </w:rPr>
        <w:lastRenderedPageBreak/>
        <w:t>Le</w:t>
      </w:r>
      <w:r w:rsidR="00B154EB" w:rsidRPr="00EB28DD">
        <w:rPr>
          <w:rFonts w:ascii="Times New Roman" w:eastAsia="Calibri" w:hAnsi="Times New Roman" w:cs="Times New Roman"/>
          <w:sz w:val="24"/>
          <w:szCs w:val="24"/>
        </w:rPr>
        <w:t>verage a diverse array of communications tools to connect and keep community members and stakeholders informed throughout the process. All written materials are translated into</w:t>
      </w:r>
      <w:r w:rsidR="005862F3" w:rsidRPr="00EB28DD">
        <w:rPr>
          <w:rFonts w:ascii="Times New Roman" w:eastAsia="Calibri" w:hAnsi="Times New Roman" w:cs="Times New Roman"/>
          <w:sz w:val="24"/>
          <w:szCs w:val="24"/>
        </w:rPr>
        <w:t xml:space="preserve"> multiple languages reflecting the communities we serve</w:t>
      </w:r>
      <w:r w:rsidR="00B154EB" w:rsidRPr="00EB28DD">
        <w:rPr>
          <w:rFonts w:ascii="Times New Roman" w:eastAsia="Calibri" w:hAnsi="Times New Roman" w:cs="Times New Roman"/>
          <w:sz w:val="24"/>
          <w:szCs w:val="24"/>
        </w:rPr>
        <w:t>. The communication tools we will leverage are:</w:t>
      </w:r>
    </w:p>
    <w:p w14:paraId="0000004D" w14:textId="77777777" w:rsidR="003165C0" w:rsidRPr="00EB28DD" w:rsidRDefault="00B154EB">
      <w:pPr>
        <w:numPr>
          <w:ilvl w:val="1"/>
          <w:numId w:val="2"/>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rPr>
        <w:t xml:space="preserve">State websites </w:t>
      </w:r>
    </w:p>
    <w:p w14:paraId="0000004E" w14:textId="77777777" w:rsidR="003165C0" w:rsidRPr="00EB28DD" w:rsidRDefault="00B154EB">
      <w:pPr>
        <w:numPr>
          <w:ilvl w:val="1"/>
          <w:numId w:val="2"/>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rPr>
        <w:t>Social media</w:t>
      </w:r>
    </w:p>
    <w:p w14:paraId="0000004F" w14:textId="77777777" w:rsidR="003165C0" w:rsidRPr="00EB28DD" w:rsidRDefault="00B154EB">
      <w:pPr>
        <w:numPr>
          <w:ilvl w:val="1"/>
          <w:numId w:val="2"/>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rPr>
        <w:t>Information sessions</w:t>
      </w:r>
    </w:p>
    <w:p w14:paraId="00000050" w14:textId="77777777" w:rsidR="003165C0" w:rsidRPr="00EB28DD" w:rsidRDefault="00B154EB">
      <w:pPr>
        <w:numPr>
          <w:ilvl w:val="1"/>
          <w:numId w:val="2"/>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rPr>
        <w:t>Radio and print notices</w:t>
      </w:r>
    </w:p>
    <w:p w14:paraId="00000051" w14:textId="77777777" w:rsidR="003165C0" w:rsidRPr="00EB28DD" w:rsidRDefault="00B154EB">
      <w:pPr>
        <w:numPr>
          <w:ilvl w:val="1"/>
          <w:numId w:val="2"/>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rPr>
        <w:t>Flyers</w:t>
      </w:r>
    </w:p>
    <w:p w14:paraId="00000052" w14:textId="77777777" w:rsidR="003165C0" w:rsidRPr="00EB28DD" w:rsidRDefault="00B154EB">
      <w:pPr>
        <w:numPr>
          <w:ilvl w:val="1"/>
          <w:numId w:val="2"/>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rPr>
        <w:t>Sharing information through partner agencies</w:t>
      </w:r>
    </w:p>
    <w:p w14:paraId="00000053" w14:textId="77777777" w:rsidR="003165C0" w:rsidRPr="00EB28DD" w:rsidRDefault="00B154EB">
      <w:pPr>
        <w:numPr>
          <w:ilvl w:val="1"/>
          <w:numId w:val="2"/>
        </w:numPr>
        <w:spacing w:line="240" w:lineRule="auto"/>
        <w:rPr>
          <w:rFonts w:ascii="Times New Roman" w:eastAsia="Calibri" w:hAnsi="Times New Roman" w:cs="Times New Roman"/>
          <w:sz w:val="24"/>
          <w:szCs w:val="24"/>
        </w:rPr>
      </w:pPr>
      <w:r w:rsidRPr="00EB28DD">
        <w:rPr>
          <w:rFonts w:ascii="Times New Roman" w:eastAsia="Calibri" w:hAnsi="Times New Roman" w:cs="Times New Roman"/>
          <w:sz w:val="24"/>
          <w:szCs w:val="24"/>
        </w:rPr>
        <w:t>Other mechanisms to be determined</w:t>
      </w:r>
    </w:p>
    <w:p w14:paraId="00000054" w14:textId="77777777" w:rsidR="003165C0" w:rsidRPr="00EB28DD" w:rsidRDefault="00B154EB">
      <w:pPr>
        <w:numPr>
          <w:ilvl w:val="0"/>
          <w:numId w:val="2"/>
        </w:numPr>
        <w:spacing w:line="240" w:lineRule="auto"/>
        <w:rPr>
          <w:rFonts w:ascii="Times New Roman" w:eastAsia="Calibri" w:hAnsi="Times New Roman" w:cs="Times New Roman"/>
          <w:sz w:val="24"/>
          <w:szCs w:val="24"/>
          <w:highlight w:val="white"/>
        </w:rPr>
      </w:pPr>
      <w:r w:rsidRPr="00EB28DD">
        <w:rPr>
          <w:rFonts w:ascii="Times New Roman" w:eastAsia="Calibri" w:hAnsi="Times New Roman" w:cs="Times New Roman"/>
          <w:sz w:val="24"/>
          <w:szCs w:val="24"/>
          <w:highlight w:val="white"/>
        </w:rPr>
        <w:t xml:space="preserve">  Incorporate public input into the plan:</w:t>
      </w:r>
    </w:p>
    <w:p w14:paraId="00000055" w14:textId="77777777" w:rsidR="003165C0" w:rsidRPr="00EB28DD" w:rsidRDefault="00B154EB">
      <w:pPr>
        <w:numPr>
          <w:ilvl w:val="1"/>
          <w:numId w:val="2"/>
        </w:numPr>
        <w:spacing w:line="240" w:lineRule="auto"/>
        <w:rPr>
          <w:rFonts w:ascii="Times New Roman" w:eastAsia="Calibri" w:hAnsi="Times New Roman" w:cs="Times New Roman"/>
          <w:sz w:val="24"/>
          <w:szCs w:val="24"/>
          <w:highlight w:val="white"/>
        </w:rPr>
      </w:pPr>
      <w:r w:rsidRPr="00EB28DD">
        <w:rPr>
          <w:rFonts w:ascii="Times New Roman" w:eastAsia="Calibri" w:hAnsi="Times New Roman" w:cs="Times New Roman"/>
          <w:sz w:val="24"/>
          <w:szCs w:val="24"/>
          <w:highlight w:val="white"/>
        </w:rPr>
        <w:t>Gather and incorporate existing local Digital Equity Plans</w:t>
      </w:r>
    </w:p>
    <w:p w14:paraId="00000056" w14:textId="77777777" w:rsidR="003165C0" w:rsidRPr="00EB28DD" w:rsidRDefault="00B154EB">
      <w:pPr>
        <w:numPr>
          <w:ilvl w:val="1"/>
          <w:numId w:val="2"/>
        </w:numPr>
        <w:spacing w:after="200" w:line="240" w:lineRule="auto"/>
        <w:rPr>
          <w:rFonts w:ascii="Times New Roman" w:eastAsia="Calibri" w:hAnsi="Times New Roman" w:cs="Times New Roman"/>
          <w:sz w:val="24"/>
          <w:szCs w:val="24"/>
          <w:highlight w:val="white"/>
        </w:rPr>
      </w:pPr>
      <w:r w:rsidRPr="00EB28DD">
        <w:rPr>
          <w:rFonts w:ascii="Times New Roman" w:eastAsia="Calibri" w:hAnsi="Times New Roman" w:cs="Times New Roman"/>
          <w:sz w:val="24"/>
          <w:szCs w:val="24"/>
          <w:highlight w:val="white"/>
        </w:rPr>
        <w:t>Publish plan for a minimum of thirty days to gather and incorporate public input</w:t>
      </w:r>
    </w:p>
    <w:p w14:paraId="00000057" w14:textId="77777777" w:rsidR="003165C0" w:rsidRPr="00EB28DD" w:rsidRDefault="00B154EB">
      <w:pPr>
        <w:spacing w:after="200" w:line="240" w:lineRule="auto"/>
        <w:rPr>
          <w:rFonts w:ascii="Times New Roman" w:eastAsia="Calibri" w:hAnsi="Times New Roman" w:cs="Times New Roman"/>
          <w:b/>
          <w:sz w:val="24"/>
          <w:szCs w:val="24"/>
          <w:highlight w:val="white"/>
        </w:rPr>
      </w:pPr>
      <w:r w:rsidRPr="00EB28DD">
        <w:rPr>
          <w:rFonts w:ascii="Times New Roman" w:eastAsia="Calibri" w:hAnsi="Times New Roman" w:cs="Times New Roman"/>
          <w:b/>
          <w:sz w:val="24"/>
          <w:szCs w:val="24"/>
          <w:highlight w:val="white"/>
        </w:rPr>
        <w:t>Data Collection and Analysis</w:t>
      </w:r>
    </w:p>
    <w:p w14:paraId="00000058" w14:textId="77777777" w:rsidR="003165C0" w:rsidRPr="00EB28DD" w:rsidRDefault="00B154EB" w:rsidP="0073646C">
      <w:pPr>
        <w:numPr>
          <w:ilvl w:val="0"/>
          <w:numId w:val="5"/>
        </w:numPr>
        <w:spacing w:line="240" w:lineRule="auto"/>
        <w:rPr>
          <w:rFonts w:ascii="Times New Roman" w:eastAsia="Calibri" w:hAnsi="Times New Roman" w:cs="Times New Roman"/>
          <w:sz w:val="24"/>
          <w:szCs w:val="24"/>
          <w:highlight w:val="white"/>
        </w:rPr>
      </w:pPr>
      <w:r w:rsidRPr="00EB28DD">
        <w:rPr>
          <w:rFonts w:ascii="Times New Roman" w:eastAsia="Calibri" w:hAnsi="Times New Roman" w:cs="Times New Roman"/>
          <w:sz w:val="24"/>
          <w:szCs w:val="24"/>
          <w:highlight w:val="white"/>
        </w:rPr>
        <w:t xml:space="preserve">Identify, review, and compile local digital equity plans and data into the plan. </w:t>
      </w:r>
    </w:p>
    <w:p w14:paraId="00000059" w14:textId="77777777" w:rsidR="003165C0" w:rsidRPr="00EB28DD" w:rsidRDefault="00B154EB" w:rsidP="0073646C">
      <w:pPr>
        <w:numPr>
          <w:ilvl w:val="0"/>
          <w:numId w:val="5"/>
        </w:numPr>
        <w:spacing w:line="240" w:lineRule="auto"/>
        <w:rPr>
          <w:rFonts w:ascii="Times New Roman" w:eastAsia="Calibri" w:hAnsi="Times New Roman" w:cs="Times New Roman"/>
          <w:sz w:val="24"/>
          <w:szCs w:val="24"/>
          <w:highlight w:val="white"/>
        </w:rPr>
      </w:pPr>
      <w:r w:rsidRPr="00EB28DD">
        <w:rPr>
          <w:rFonts w:ascii="Times New Roman" w:eastAsia="Calibri" w:hAnsi="Times New Roman" w:cs="Times New Roman"/>
          <w:sz w:val="24"/>
          <w:szCs w:val="24"/>
          <w:highlight w:val="white"/>
        </w:rPr>
        <w:t>Conduct primary and secondary data analysis to identify and document barriers and resources related to digital equity for covered populations and all state residents including but not limited to the following methods:</w:t>
      </w:r>
    </w:p>
    <w:p w14:paraId="0000005A" w14:textId="77777777" w:rsidR="003165C0" w:rsidRPr="00EB28DD" w:rsidRDefault="00B154EB" w:rsidP="0073646C">
      <w:pPr>
        <w:numPr>
          <w:ilvl w:val="1"/>
          <w:numId w:val="5"/>
        </w:numPr>
        <w:spacing w:line="240" w:lineRule="auto"/>
        <w:rPr>
          <w:rFonts w:ascii="Times New Roman" w:eastAsia="Calibri" w:hAnsi="Times New Roman" w:cs="Times New Roman"/>
          <w:sz w:val="24"/>
          <w:szCs w:val="24"/>
          <w:highlight w:val="white"/>
        </w:rPr>
      </w:pPr>
      <w:r w:rsidRPr="00EB28DD">
        <w:rPr>
          <w:rFonts w:ascii="Times New Roman" w:eastAsia="Calibri" w:hAnsi="Times New Roman" w:cs="Times New Roman"/>
          <w:sz w:val="24"/>
          <w:szCs w:val="24"/>
          <w:highlight w:val="white"/>
        </w:rPr>
        <w:t>One-on-one interviews and/or focus group interviews with key stakeholders and lived experts</w:t>
      </w:r>
    </w:p>
    <w:p w14:paraId="0000005B" w14:textId="77777777" w:rsidR="003165C0" w:rsidRPr="00EB28DD" w:rsidRDefault="00B154EB" w:rsidP="0073646C">
      <w:pPr>
        <w:numPr>
          <w:ilvl w:val="1"/>
          <w:numId w:val="5"/>
        </w:numPr>
        <w:spacing w:line="240" w:lineRule="auto"/>
        <w:rPr>
          <w:rFonts w:ascii="Times New Roman" w:eastAsia="Calibri" w:hAnsi="Times New Roman" w:cs="Times New Roman"/>
          <w:sz w:val="24"/>
          <w:szCs w:val="24"/>
          <w:highlight w:val="white"/>
        </w:rPr>
      </w:pPr>
      <w:r w:rsidRPr="00EB28DD">
        <w:rPr>
          <w:rFonts w:ascii="Times New Roman" w:eastAsia="Calibri" w:hAnsi="Times New Roman" w:cs="Times New Roman"/>
          <w:sz w:val="24"/>
          <w:szCs w:val="24"/>
          <w:highlight w:val="white"/>
        </w:rPr>
        <w:t>Scientific surveys</w:t>
      </w:r>
    </w:p>
    <w:p w14:paraId="0000005C" w14:textId="0B65166D" w:rsidR="003165C0" w:rsidRPr="00EB28DD" w:rsidRDefault="00C26BB7" w:rsidP="0073646C">
      <w:pPr>
        <w:numPr>
          <w:ilvl w:val="1"/>
          <w:numId w:val="5"/>
        </w:numPr>
        <w:spacing w:line="240" w:lineRule="auto"/>
        <w:rPr>
          <w:rFonts w:ascii="Times New Roman" w:eastAsia="Calibri" w:hAnsi="Times New Roman" w:cs="Times New Roman"/>
          <w:sz w:val="24"/>
          <w:szCs w:val="24"/>
          <w:highlight w:val="white"/>
        </w:rPr>
      </w:pPr>
      <w:r w:rsidRPr="00EB28DD">
        <w:rPr>
          <w:rFonts w:ascii="Times New Roman" w:eastAsia="Calibri" w:hAnsi="Times New Roman" w:cs="Times New Roman"/>
          <w:sz w:val="24"/>
          <w:szCs w:val="24"/>
          <w:highlight w:val="white"/>
        </w:rPr>
        <w:t>Analysis of</w:t>
      </w:r>
      <w:r w:rsidR="00B154EB" w:rsidRPr="00EB28DD">
        <w:rPr>
          <w:rFonts w:ascii="Times New Roman" w:eastAsia="Calibri" w:hAnsi="Times New Roman" w:cs="Times New Roman"/>
          <w:sz w:val="24"/>
          <w:szCs w:val="24"/>
          <w:highlight w:val="white"/>
        </w:rPr>
        <w:t xml:space="preserve"> Census and other secondary data sources</w:t>
      </w:r>
    </w:p>
    <w:p w14:paraId="0000005D" w14:textId="77777777" w:rsidR="003165C0" w:rsidRPr="00EB28DD" w:rsidRDefault="00B154EB" w:rsidP="0073646C">
      <w:pPr>
        <w:numPr>
          <w:ilvl w:val="1"/>
          <w:numId w:val="5"/>
        </w:numPr>
        <w:spacing w:after="200" w:line="240" w:lineRule="auto"/>
        <w:rPr>
          <w:rFonts w:ascii="Times New Roman" w:eastAsia="Calibri" w:hAnsi="Times New Roman" w:cs="Times New Roman"/>
          <w:sz w:val="24"/>
          <w:szCs w:val="24"/>
          <w:highlight w:val="white"/>
        </w:rPr>
      </w:pPr>
      <w:r w:rsidRPr="00EB28DD">
        <w:rPr>
          <w:rFonts w:ascii="Times New Roman" w:eastAsia="Calibri" w:hAnsi="Times New Roman" w:cs="Times New Roman"/>
          <w:sz w:val="24"/>
          <w:szCs w:val="24"/>
          <w:highlight w:val="white"/>
        </w:rPr>
        <w:t>Statewide digital equity asset mapping</w:t>
      </w:r>
    </w:p>
    <w:p w14:paraId="0000005E" w14:textId="77777777" w:rsidR="003165C0" w:rsidRPr="00EB28DD" w:rsidRDefault="00B154EB">
      <w:pPr>
        <w:spacing w:after="200" w:line="240" w:lineRule="auto"/>
        <w:rPr>
          <w:rFonts w:ascii="Times New Roman" w:eastAsia="Calibri" w:hAnsi="Times New Roman" w:cs="Times New Roman"/>
          <w:b/>
          <w:sz w:val="24"/>
          <w:szCs w:val="24"/>
          <w:highlight w:val="white"/>
        </w:rPr>
      </w:pPr>
      <w:r w:rsidRPr="00EB28DD">
        <w:rPr>
          <w:rFonts w:ascii="Times New Roman" w:eastAsia="Calibri" w:hAnsi="Times New Roman" w:cs="Times New Roman"/>
          <w:b/>
          <w:sz w:val="24"/>
          <w:szCs w:val="24"/>
          <w:highlight w:val="white"/>
        </w:rPr>
        <w:t xml:space="preserve">The Plan </w:t>
      </w:r>
    </w:p>
    <w:p w14:paraId="0000005F" w14:textId="77777777" w:rsidR="003165C0" w:rsidRPr="00EB28DD" w:rsidRDefault="00B154EB">
      <w:pPr>
        <w:spacing w:after="200" w:line="240" w:lineRule="auto"/>
        <w:rPr>
          <w:rFonts w:ascii="Times New Roman" w:eastAsia="Calibri" w:hAnsi="Times New Roman" w:cs="Times New Roman"/>
          <w:sz w:val="24"/>
          <w:szCs w:val="24"/>
          <w:highlight w:val="white"/>
        </w:rPr>
      </w:pPr>
      <w:r w:rsidRPr="00EB28DD">
        <w:rPr>
          <w:rFonts w:ascii="Times New Roman" w:eastAsia="Calibri" w:hAnsi="Times New Roman" w:cs="Times New Roman"/>
          <w:sz w:val="24"/>
          <w:szCs w:val="24"/>
          <w:highlight w:val="white"/>
        </w:rPr>
        <w:t xml:space="preserve">The plan will contain all the statutory and additional requirements set forth in the NOFO. </w:t>
      </w:r>
    </w:p>
    <w:p w14:paraId="00000060" w14:textId="77777777" w:rsidR="003165C0" w:rsidRPr="00EB28DD" w:rsidRDefault="00B154EB">
      <w:pPr>
        <w:spacing w:after="200" w:line="240" w:lineRule="auto"/>
        <w:rPr>
          <w:rFonts w:ascii="Times New Roman" w:eastAsia="Calibri" w:hAnsi="Times New Roman" w:cs="Times New Roman"/>
          <w:b/>
          <w:sz w:val="24"/>
          <w:szCs w:val="24"/>
          <w:highlight w:val="white"/>
        </w:rPr>
      </w:pPr>
      <w:r w:rsidRPr="00EB28DD">
        <w:rPr>
          <w:rFonts w:ascii="Times New Roman" w:eastAsia="Calibri" w:hAnsi="Times New Roman" w:cs="Times New Roman"/>
          <w:b/>
          <w:sz w:val="24"/>
          <w:szCs w:val="24"/>
          <w:highlight w:val="white"/>
        </w:rPr>
        <w:t>Delivery</w:t>
      </w:r>
    </w:p>
    <w:p w14:paraId="00000061" w14:textId="77777777" w:rsidR="003165C0" w:rsidRPr="00EB28DD" w:rsidRDefault="00B154EB">
      <w:pPr>
        <w:spacing w:after="200" w:line="240" w:lineRule="auto"/>
        <w:rPr>
          <w:rFonts w:ascii="Times New Roman" w:eastAsia="Calibri" w:hAnsi="Times New Roman" w:cs="Times New Roman"/>
          <w:sz w:val="24"/>
          <w:szCs w:val="24"/>
          <w:highlight w:val="white"/>
        </w:rPr>
      </w:pPr>
      <w:r w:rsidRPr="00EB28DD">
        <w:rPr>
          <w:rFonts w:ascii="Times New Roman" w:eastAsia="Calibri" w:hAnsi="Times New Roman" w:cs="Times New Roman"/>
          <w:sz w:val="24"/>
          <w:szCs w:val="24"/>
          <w:highlight w:val="white"/>
        </w:rPr>
        <w:t>Upon completion, we will submit the plan to NTIA and distribute to our state’s residents through the following mechanisms:</w:t>
      </w:r>
    </w:p>
    <w:p w14:paraId="00000062" w14:textId="77777777" w:rsidR="003165C0" w:rsidRPr="00EB28DD" w:rsidRDefault="00B154EB">
      <w:pPr>
        <w:numPr>
          <w:ilvl w:val="0"/>
          <w:numId w:val="3"/>
        </w:numPr>
        <w:spacing w:line="240" w:lineRule="auto"/>
        <w:rPr>
          <w:rFonts w:ascii="Times New Roman" w:eastAsia="Calibri" w:hAnsi="Times New Roman" w:cs="Times New Roman"/>
          <w:sz w:val="24"/>
          <w:szCs w:val="24"/>
          <w:highlight w:val="white"/>
        </w:rPr>
      </w:pPr>
      <w:r w:rsidRPr="00EB28DD">
        <w:rPr>
          <w:rFonts w:ascii="Times New Roman" w:eastAsia="Calibri" w:hAnsi="Times New Roman" w:cs="Times New Roman"/>
          <w:sz w:val="24"/>
          <w:szCs w:val="24"/>
          <w:highlight w:val="white"/>
        </w:rPr>
        <w:t>A public event to unveil the contents of the plan</w:t>
      </w:r>
    </w:p>
    <w:p w14:paraId="00000063" w14:textId="069AEFA0" w:rsidR="003165C0" w:rsidRPr="00EB28DD" w:rsidRDefault="00B154EB">
      <w:pPr>
        <w:numPr>
          <w:ilvl w:val="0"/>
          <w:numId w:val="3"/>
        </w:numPr>
        <w:spacing w:line="240" w:lineRule="auto"/>
        <w:rPr>
          <w:rFonts w:ascii="Times New Roman" w:eastAsia="Calibri" w:hAnsi="Times New Roman" w:cs="Times New Roman"/>
          <w:sz w:val="24"/>
          <w:szCs w:val="24"/>
          <w:highlight w:val="white"/>
        </w:rPr>
      </w:pPr>
      <w:r w:rsidRPr="00EB28DD">
        <w:rPr>
          <w:rFonts w:ascii="Times New Roman" w:eastAsia="Calibri" w:hAnsi="Times New Roman" w:cs="Times New Roman"/>
          <w:sz w:val="24"/>
          <w:szCs w:val="24"/>
          <w:highlight w:val="white"/>
        </w:rPr>
        <w:t>A dedicated website related to the plan, with information about its background and online dashboards tracking its implementation progress</w:t>
      </w:r>
    </w:p>
    <w:p w14:paraId="00000064" w14:textId="77777777" w:rsidR="003165C0" w:rsidRPr="00EB28DD" w:rsidRDefault="00B154EB">
      <w:pPr>
        <w:numPr>
          <w:ilvl w:val="0"/>
          <w:numId w:val="3"/>
        </w:numPr>
        <w:spacing w:after="200" w:line="240" w:lineRule="auto"/>
        <w:rPr>
          <w:rFonts w:ascii="Times New Roman" w:eastAsia="Calibri" w:hAnsi="Times New Roman" w:cs="Times New Roman"/>
          <w:sz w:val="24"/>
          <w:szCs w:val="24"/>
          <w:highlight w:val="white"/>
        </w:rPr>
      </w:pPr>
      <w:r w:rsidRPr="00EB28DD">
        <w:rPr>
          <w:rFonts w:ascii="Times New Roman" w:eastAsia="Calibri" w:hAnsi="Times New Roman" w:cs="Times New Roman"/>
          <w:sz w:val="24"/>
          <w:szCs w:val="24"/>
          <w:highlight w:val="white"/>
        </w:rPr>
        <w:t>Distribution of the plan to all stakeholders who participated in the planning process</w:t>
      </w:r>
    </w:p>
    <w:sectPr w:rsidR="003165C0" w:rsidRPr="00EB28DD">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77642" w14:textId="77777777" w:rsidR="00A72D15" w:rsidRDefault="00A72D15" w:rsidP="00B154EB">
      <w:pPr>
        <w:spacing w:line="240" w:lineRule="auto"/>
      </w:pPr>
      <w:r>
        <w:separator/>
      </w:r>
    </w:p>
  </w:endnote>
  <w:endnote w:type="continuationSeparator" w:id="0">
    <w:p w14:paraId="37963689" w14:textId="77777777" w:rsidR="00A72D15" w:rsidRDefault="00A72D15" w:rsidP="00B154EB">
      <w:pPr>
        <w:spacing w:line="240" w:lineRule="auto"/>
      </w:pPr>
      <w:r>
        <w:continuationSeparator/>
      </w:r>
    </w:p>
  </w:endnote>
  <w:endnote w:type="continuationNotice" w:id="1">
    <w:p w14:paraId="3D9E8AAF" w14:textId="77777777" w:rsidR="00A72D15" w:rsidRDefault="00A72D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538F" w14:textId="77777777" w:rsidR="00A72D15" w:rsidRDefault="00A72D15" w:rsidP="00B154EB">
      <w:pPr>
        <w:spacing w:line="240" w:lineRule="auto"/>
      </w:pPr>
      <w:r>
        <w:separator/>
      </w:r>
    </w:p>
  </w:footnote>
  <w:footnote w:type="continuationSeparator" w:id="0">
    <w:p w14:paraId="00F7E075" w14:textId="77777777" w:rsidR="00A72D15" w:rsidRDefault="00A72D15" w:rsidP="00B154EB">
      <w:pPr>
        <w:spacing w:line="240" w:lineRule="auto"/>
      </w:pPr>
      <w:r>
        <w:continuationSeparator/>
      </w:r>
    </w:p>
  </w:footnote>
  <w:footnote w:type="continuationNotice" w:id="1">
    <w:p w14:paraId="55843721" w14:textId="77777777" w:rsidR="00A72D15" w:rsidRDefault="00A72D1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423A"/>
    <w:multiLevelType w:val="multilevel"/>
    <w:tmpl w:val="E0501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C0479D"/>
    <w:multiLevelType w:val="multilevel"/>
    <w:tmpl w:val="08B21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8D06E9"/>
    <w:multiLevelType w:val="multilevel"/>
    <w:tmpl w:val="7BA27FB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61BF2DDB"/>
    <w:multiLevelType w:val="multilevel"/>
    <w:tmpl w:val="B3AEC2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722276B"/>
    <w:multiLevelType w:val="multilevel"/>
    <w:tmpl w:val="B3AEC2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5C0"/>
    <w:rsid w:val="000E7473"/>
    <w:rsid w:val="001135D4"/>
    <w:rsid w:val="0017243C"/>
    <w:rsid w:val="00270ABF"/>
    <w:rsid w:val="002D5607"/>
    <w:rsid w:val="0030349E"/>
    <w:rsid w:val="003165C0"/>
    <w:rsid w:val="00406363"/>
    <w:rsid w:val="004101FF"/>
    <w:rsid w:val="004341AA"/>
    <w:rsid w:val="00456DA0"/>
    <w:rsid w:val="004F0B18"/>
    <w:rsid w:val="00510460"/>
    <w:rsid w:val="0054462A"/>
    <w:rsid w:val="005862F3"/>
    <w:rsid w:val="005F39AE"/>
    <w:rsid w:val="006100FA"/>
    <w:rsid w:val="00666CF8"/>
    <w:rsid w:val="006F041C"/>
    <w:rsid w:val="0073646C"/>
    <w:rsid w:val="007807F2"/>
    <w:rsid w:val="008B3234"/>
    <w:rsid w:val="008F141B"/>
    <w:rsid w:val="0094781E"/>
    <w:rsid w:val="009837F1"/>
    <w:rsid w:val="009935AF"/>
    <w:rsid w:val="009B4808"/>
    <w:rsid w:val="00A5770D"/>
    <w:rsid w:val="00A72D15"/>
    <w:rsid w:val="00B154EB"/>
    <w:rsid w:val="00B51A1F"/>
    <w:rsid w:val="00B76811"/>
    <w:rsid w:val="00C26BB7"/>
    <w:rsid w:val="00C54EB7"/>
    <w:rsid w:val="00CE5562"/>
    <w:rsid w:val="00D02865"/>
    <w:rsid w:val="00D120B0"/>
    <w:rsid w:val="00D405CC"/>
    <w:rsid w:val="00D63D55"/>
    <w:rsid w:val="00D74B2B"/>
    <w:rsid w:val="00D752B5"/>
    <w:rsid w:val="00DB1640"/>
    <w:rsid w:val="00DF611E"/>
    <w:rsid w:val="00E71FED"/>
    <w:rsid w:val="00E77886"/>
    <w:rsid w:val="00EA750E"/>
    <w:rsid w:val="00EB28DD"/>
    <w:rsid w:val="00EC0916"/>
    <w:rsid w:val="00EF1730"/>
    <w:rsid w:val="00EF57E2"/>
    <w:rsid w:val="00F16020"/>
    <w:rsid w:val="00F22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21125"/>
  <w15:docId w15:val="{A09E29BF-59BA-4B3B-A533-1D237C412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7807F2"/>
    <w:rPr>
      <w:sz w:val="16"/>
      <w:szCs w:val="16"/>
    </w:rPr>
  </w:style>
  <w:style w:type="paragraph" w:styleId="CommentText">
    <w:name w:val="annotation text"/>
    <w:basedOn w:val="Normal"/>
    <w:link w:val="CommentTextChar"/>
    <w:uiPriority w:val="99"/>
    <w:unhideWhenUsed/>
    <w:rsid w:val="007807F2"/>
    <w:pPr>
      <w:spacing w:line="240" w:lineRule="auto"/>
    </w:pPr>
    <w:rPr>
      <w:sz w:val="20"/>
      <w:szCs w:val="20"/>
    </w:rPr>
  </w:style>
  <w:style w:type="character" w:customStyle="1" w:styleId="CommentTextChar">
    <w:name w:val="Comment Text Char"/>
    <w:basedOn w:val="DefaultParagraphFont"/>
    <w:link w:val="CommentText"/>
    <w:uiPriority w:val="99"/>
    <w:rsid w:val="007807F2"/>
    <w:rPr>
      <w:sz w:val="20"/>
      <w:szCs w:val="20"/>
    </w:rPr>
  </w:style>
  <w:style w:type="paragraph" w:styleId="CommentSubject">
    <w:name w:val="annotation subject"/>
    <w:basedOn w:val="CommentText"/>
    <w:next w:val="CommentText"/>
    <w:link w:val="CommentSubjectChar"/>
    <w:uiPriority w:val="99"/>
    <w:semiHidden/>
    <w:unhideWhenUsed/>
    <w:rsid w:val="007807F2"/>
    <w:rPr>
      <w:b/>
      <w:bCs/>
    </w:rPr>
  </w:style>
  <w:style w:type="character" w:customStyle="1" w:styleId="CommentSubjectChar">
    <w:name w:val="Comment Subject Char"/>
    <w:basedOn w:val="CommentTextChar"/>
    <w:link w:val="CommentSubject"/>
    <w:uiPriority w:val="99"/>
    <w:semiHidden/>
    <w:rsid w:val="007807F2"/>
    <w:rPr>
      <w:b/>
      <w:bCs/>
      <w:sz w:val="20"/>
      <w:szCs w:val="20"/>
    </w:rPr>
  </w:style>
  <w:style w:type="paragraph" w:styleId="BalloonText">
    <w:name w:val="Balloon Text"/>
    <w:basedOn w:val="Normal"/>
    <w:link w:val="BalloonTextChar"/>
    <w:uiPriority w:val="99"/>
    <w:semiHidden/>
    <w:unhideWhenUsed/>
    <w:rsid w:val="00D120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0B0"/>
    <w:rPr>
      <w:rFonts w:ascii="Segoe UI" w:hAnsi="Segoe UI" w:cs="Segoe UI"/>
      <w:sz w:val="18"/>
      <w:szCs w:val="18"/>
    </w:rPr>
  </w:style>
  <w:style w:type="paragraph" w:styleId="Revision">
    <w:name w:val="Revision"/>
    <w:hidden/>
    <w:uiPriority w:val="99"/>
    <w:semiHidden/>
    <w:rsid w:val="008B3234"/>
    <w:pPr>
      <w:spacing w:line="240" w:lineRule="auto"/>
    </w:pPr>
  </w:style>
  <w:style w:type="paragraph" w:styleId="Header">
    <w:name w:val="header"/>
    <w:basedOn w:val="Normal"/>
    <w:link w:val="HeaderChar"/>
    <w:uiPriority w:val="99"/>
    <w:semiHidden/>
    <w:unhideWhenUsed/>
    <w:rsid w:val="004101F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101FF"/>
  </w:style>
  <w:style w:type="paragraph" w:styleId="Footer">
    <w:name w:val="footer"/>
    <w:basedOn w:val="Normal"/>
    <w:link w:val="FooterChar"/>
    <w:uiPriority w:val="99"/>
    <w:semiHidden/>
    <w:unhideWhenUsed/>
    <w:rsid w:val="004101F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10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890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551C0C5F912E45B330573119F829E9" ma:contentTypeVersion="4" ma:contentTypeDescription="Create a new document." ma:contentTypeScope="" ma:versionID="280a7460b4e83fcb7ecd523aa253159b">
  <xsd:schema xmlns:xsd="http://www.w3.org/2001/XMLSchema" xmlns:xs="http://www.w3.org/2001/XMLSchema" xmlns:p="http://schemas.microsoft.com/office/2006/metadata/properties" xmlns:ns2="5e47aaaf-aaef-4169-a24b-2455b27f387a" xmlns:ns3="12e333d2-339d-4440-b725-0cc9142265bf" targetNamespace="http://schemas.microsoft.com/office/2006/metadata/properties" ma:root="true" ma:fieldsID="76ecb32fc0ab4c9009a70bd4d69de849" ns2:_="" ns3:_="">
    <xsd:import namespace="5e47aaaf-aaef-4169-a24b-2455b27f387a"/>
    <xsd:import namespace="12e333d2-339d-4440-b725-0cc9142265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7aaaf-aaef-4169-a24b-2455b27f3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e333d2-339d-4440-b725-0cc9142265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66DDE9-5FF9-4F4F-AA42-C7796C2FEA19}"/>
</file>

<file path=customXml/itemProps2.xml><?xml version="1.0" encoding="utf-8"?>
<ds:datastoreItem xmlns:ds="http://schemas.openxmlformats.org/officeDocument/2006/customXml" ds:itemID="{FB4732B2-565A-4688-99CF-74FE138BE0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8B69BD-33F7-4A58-9E2F-6A1EBC9574E5}">
  <ds:schemaRefs>
    <ds:schemaRef ds:uri="http://schemas.openxmlformats.org/officeDocument/2006/bibliography"/>
  </ds:schemaRefs>
</ds:datastoreItem>
</file>

<file path=customXml/itemProps4.xml><?xml version="1.0" encoding="utf-8"?>
<ds:datastoreItem xmlns:ds="http://schemas.openxmlformats.org/officeDocument/2006/customXml" ds:itemID="{897B7E92-601F-4A6D-872C-BE8C2B1CF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1380</Words>
  <Characters>7872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Hathaway, Helen - Contractor</dc:creator>
  <cp:lastModifiedBy>Coleman, Blake</cp:lastModifiedBy>
  <cp:revision>2</cp:revision>
  <dcterms:created xsi:type="dcterms:W3CDTF">2022-06-23T13:37:00Z</dcterms:created>
  <dcterms:modified xsi:type="dcterms:W3CDTF">2022-06-23T13:37:00Z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2022-06-13T18:56:03Z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f4e2626f-f250-4cfc-aa45-bdab130c0811</vt:lpwstr>
  </property>
  <property fmtid="{D5CDD505-2E9C-101B-9397-08002B2CF9AE}" pid="8" name="MSIP_Label_ea60d57e-af5b-4752-ac57-3e4f28ca11dc_ContentBits">
    <vt:lpwstr>0</vt:lpwstr>
  </property>
  <property fmtid="{D5CDD505-2E9C-101B-9397-08002B2CF9AE}" pid="9" name="ContentTypeId">
    <vt:lpwstr>0x010100FC551C0C5F912E45B330573119F829E9</vt:lpwstr>
  </property>
  <property fmtid="{D5CDD505-2E9C-101B-9397-08002B2CF9AE}" pid="10" name="Order">
    <vt:r8>388100</vt:r8>
  </property>
  <property fmtid="{D5CDD505-2E9C-101B-9397-08002B2CF9AE}" pid="11" name="_ExtendedDescription">
    <vt:lpwstr/>
  </property>
  <property fmtid="{D5CDD505-2E9C-101B-9397-08002B2CF9AE}" pid="12" name="TriggerFlowInfo">
    <vt:lpwstr/>
  </property>
  <property fmtid="{D5CDD505-2E9C-101B-9397-08002B2CF9AE}" pid="13" name="ComplianceAssetId">
    <vt:lpwstr/>
  </property>
</Properties>
</file>